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FE729" w14:textId="77777777" w:rsidR="003B6443" w:rsidRDefault="003B6443">
      <w:pPr>
        <w:ind w:leftChars="-1" w:left="-2" w:right="-1"/>
        <w:jc w:val="center"/>
        <w:rPr>
          <w:rFonts w:eastAsia="仿宋"/>
          <w:sz w:val="24"/>
        </w:rPr>
      </w:pPr>
    </w:p>
    <w:p w14:paraId="3523ACE6" w14:textId="77777777" w:rsidR="003B6443" w:rsidRDefault="003B6443">
      <w:pPr>
        <w:ind w:leftChars="-1" w:left="-2" w:right="-1"/>
        <w:jc w:val="center"/>
        <w:rPr>
          <w:rFonts w:eastAsia="仿宋"/>
          <w:sz w:val="24"/>
        </w:rPr>
      </w:pPr>
    </w:p>
    <w:p w14:paraId="1ED0C2B2" w14:textId="77777777" w:rsidR="003B6443" w:rsidRDefault="003B6443">
      <w:pPr>
        <w:ind w:leftChars="-1" w:left="-2" w:right="-1"/>
        <w:jc w:val="center"/>
        <w:rPr>
          <w:rFonts w:eastAsia="仿宋"/>
          <w:sz w:val="24"/>
        </w:rPr>
      </w:pPr>
    </w:p>
    <w:p w14:paraId="06F05ADC" w14:textId="77777777" w:rsidR="003B6443" w:rsidRDefault="003B6443">
      <w:pPr>
        <w:ind w:leftChars="-1" w:left="-2" w:right="-1"/>
        <w:jc w:val="center"/>
        <w:rPr>
          <w:rFonts w:eastAsia="仿宋"/>
          <w:sz w:val="24"/>
        </w:rPr>
      </w:pPr>
    </w:p>
    <w:p w14:paraId="48C15C83" w14:textId="77777777" w:rsidR="003B6443" w:rsidRDefault="000B53B1">
      <w:pPr>
        <w:ind w:leftChars="-1" w:left="-2" w:right="-1"/>
        <w:jc w:val="center"/>
        <w:rPr>
          <w:rFonts w:ascii="黑体" w:eastAsia="黑体" w:hAnsi="黑体"/>
          <w:b/>
          <w:sz w:val="36"/>
        </w:rPr>
      </w:pPr>
      <w:r>
        <w:rPr>
          <w:rFonts w:ascii="黑体" w:eastAsia="黑体" w:hAnsi="黑体" w:hint="eastAsia"/>
          <w:b/>
          <w:sz w:val="36"/>
        </w:rPr>
        <w:t>中华人民共和国国家计量检定规程</w:t>
      </w:r>
    </w:p>
    <w:p w14:paraId="55F77542" w14:textId="77777777" w:rsidR="003B6443" w:rsidRDefault="003B6443">
      <w:pPr>
        <w:ind w:leftChars="-1" w:left="-2" w:right="-1"/>
        <w:jc w:val="center"/>
        <w:rPr>
          <w:rFonts w:eastAsia="仿宋"/>
          <w:b/>
          <w:sz w:val="48"/>
        </w:rPr>
      </w:pPr>
    </w:p>
    <w:p w14:paraId="716CBF47" w14:textId="77777777" w:rsidR="003B6443" w:rsidRDefault="003B6443">
      <w:pPr>
        <w:ind w:leftChars="-1" w:left="-2" w:right="-1"/>
        <w:jc w:val="center"/>
        <w:rPr>
          <w:rFonts w:eastAsia="仿宋"/>
          <w:b/>
          <w:sz w:val="48"/>
        </w:rPr>
      </w:pPr>
    </w:p>
    <w:p w14:paraId="65A3F5F6" w14:textId="77777777" w:rsidR="003B6443" w:rsidRDefault="003B6443">
      <w:pPr>
        <w:ind w:leftChars="-1" w:left="-2" w:right="-1"/>
        <w:jc w:val="center"/>
        <w:rPr>
          <w:rFonts w:eastAsia="仿宋"/>
          <w:b/>
          <w:sz w:val="48"/>
        </w:rPr>
      </w:pPr>
    </w:p>
    <w:p w14:paraId="2538128A" w14:textId="77777777" w:rsidR="003B6443" w:rsidRDefault="000B53B1">
      <w:pPr>
        <w:ind w:leftChars="-1" w:left="-2" w:right="-1"/>
        <w:jc w:val="center"/>
        <w:rPr>
          <w:rFonts w:ascii="黑体" w:eastAsia="黑体" w:hAnsi="黑体"/>
          <w:b/>
          <w:sz w:val="52"/>
          <w:szCs w:val="52"/>
        </w:rPr>
      </w:pPr>
      <w:r>
        <w:rPr>
          <w:rFonts w:ascii="黑体" w:eastAsia="黑体" w:hAnsi="黑体" w:hint="eastAsia"/>
          <w:b/>
          <w:sz w:val="52"/>
          <w:szCs w:val="52"/>
        </w:rPr>
        <w:t>术中放射治疗用移动式电子加速器</w:t>
      </w:r>
    </w:p>
    <w:p w14:paraId="7A60984A" w14:textId="77777777" w:rsidR="003B6443" w:rsidRDefault="003B6443">
      <w:pPr>
        <w:ind w:leftChars="-1" w:left="-2" w:right="-1"/>
        <w:jc w:val="center"/>
        <w:rPr>
          <w:rFonts w:eastAsia="仿宋"/>
          <w:b/>
          <w:sz w:val="36"/>
          <w:szCs w:val="36"/>
        </w:rPr>
      </w:pPr>
    </w:p>
    <w:p w14:paraId="0D44C969" w14:textId="77777777" w:rsidR="003B6443" w:rsidRDefault="003B6443">
      <w:pPr>
        <w:ind w:leftChars="-1" w:left="-2" w:right="-1"/>
        <w:jc w:val="center"/>
        <w:rPr>
          <w:rFonts w:eastAsia="仿宋"/>
          <w:b/>
          <w:sz w:val="44"/>
        </w:rPr>
      </w:pPr>
    </w:p>
    <w:p w14:paraId="3CDD689C" w14:textId="77777777" w:rsidR="003B6443" w:rsidRDefault="003B6443">
      <w:pPr>
        <w:ind w:leftChars="-1" w:left="-2" w:right="-1"/>
        <w:jc w:val="center"/>
        <w:rPr>
          <w:rFonts w:eastAsia="仿宋"/>
          <w:b/>
          <w:sz w:val="44"/>
        </w:rPr>
      </w:pPr>
    </w:p>
    <w:p w14:paraId="3814C385" w14:textId="77777777" w:rsidR="003B6443" w:rsidRDefault="003B6443">
      <w:pPr>
        <w:ind w:leftChars="-1" w:left="-2" w:right="-1"/>
        <w:jc w:val="center"/>
        <w:rPr>
          <w:rFonts w:eastAsia="仿宋"/>
          <w:b/>
          <w:sz w:val="44"/>
        </w:rPr>
      </w:pPr>
    </w:p>
    <w:p w14:paraId="170BC604" w14:textId="77777777" w:rsidR="003B6443" w:rsidRDefault="003B6443">
      <w:pPr>
        <w:ind w:leftChars="-1" w:left="-2" w:right="-1"/>
        <w:jc w:val="center"/>
        <w:rPr>
          <w:rFonts w:eastAsia="仿宋"/>
          <w:b/>
          <w:sz w:val="44"/>
        </w:rPr>
      </w:pPr>
    </w:p>
    <w:p w14:paraId="26341293" w14:textId="77777777" w:rsidR="003B6443" w:rsidRDefault="003B6443">
      <w:pPr>
        <w:ind w:leftChars="-1" w:left="-2" w:right="-1"/>
        <w:jc w:val="center"/>
        <w:rPr>
          <w:rFonts w:eastAsia="仿宋"/>
          <w:b/>
          <w:sz w:val="44"/>
        </w:rPr>
      </w:pPr>
    </w:p>
    <w:p w14:paraId="599D492C" w14:textId="77777777" w:rsidR="003B6443" w:rsidRDefault="003B6443">
      <w:pPr>
        <w:ind w:leftChars="-1" w:left="-2" w:right="-1"/>
        <w:jc w:val="center"/>
        <w:rPr>
          <w:rFonts w:eastAsia="仿宋"/>
          <w:b/>
          <w:sz w:val="44"/>
        </w:rPr>
      </w:pPr>
    </w:p>
    <w:p w14:paraId="7B6C3C96" w14:textId="77777777" w:rsidR="003B6443" w:rsidRDefault="003B6443">
      <w:pPr>
        <w:ind w:leftChars="-1" w:left="-2" w:right="-1"/>
        <w:jc w:val="center"/>
        <w:rPr>
          <w:rFonts w:eastAsia="仿宋"/>
          <w:bCs/>
          <w:sz w:val="44"/>
        </w:rPr>
      </w:pPr>
    </w:p>
    <w:p w14:paraId="0A11386E" w14:textId="77777777" w:rsidR="003B6443" w:rsidRDefault="000B53B1">
      <w:pPr>
        <w:spacing w:before="156" w:line="480" w:lineRule="exact"/>
        <w:jc w:val="center"/>
        <w:rPr>
          <w:rFonts w:ascii="宋体" w:hAnsi="宋体"/>
          <w:bCs/>
          <w:sz w:val="44"/>
          <w:szCs w:val="44"/>
        </w:rPr>
      </w:pPr>
      <w:r>
        <w:rPr>
          <w:rFonts w:ascii="宋体" w:hAnsi="宋体" w:hint="eastAsia"/>
          <w:b/>
          <w:sz w:val="44"/>
          <w:szCs w:val="44"/>
        </w:rPr>
        <w:t>编制说明</w:t>
      </w:r>
    </w:p>
    <w:p w14:paraId="604DD147" w14:textId="77777777" w:rsidR="003B6443" w:rsidRDefault="003B6443">
      <w:pPr>
        <w:spacing w:before="156" w:line="480" w:lineRule="exact"/>
        <w:jc w:val="center"/>
        <w:rPr>
          <w:rFonts w:eastAsia="仿宋"/>
          <w:sz w:val="28"/>
          <w:szCs w:val="28"/>
        </w:rPr>
      </w:pPr>
    </w:p>
    <w:p w14:paraId="25358F05" w14:textId="77777777" w:rsidR="003B6443" w:rsidRDefault="003B6443">
      <w:pPr>
        <w:ind w:leftChars="-1" w:left="-2" w:right="-1"/>
        <w:jc w:val="center"/>
        <w:rPr>
          <w:rFonts w:eastAsia="仿宋"/>
          <w:b/>
          <w:sz w:val="44"/>
        </w:rPr>
      </w:pPr>
    </w:p>
    <w:p w14:paraId="5F4B6494" w14:textId="77777777" w:rsidR="003B6443" w:rsidRDefault="000B53B1">
      <w:pPr>
        <w:snapToGrid w:val="0"/>
        <w:spacing w:line="480" w:lineRule="exact"/>
        <w:ind w:firstLineChars="200" w:firstLine="643"/>
        <w:jc w:val="center"/>
        <w:rPr>
          <w:b/>
          <w:sz w:val="24"/>
        </w:rPr>
      </w:pPr>
      <w:r>
        <w:rPr>
          <w:rFonts w:eastAsia="仿宋"/>
          <w:b/>
          <w:sz w:val="32"/>
        </w:rPr>
        <w:br w:type="page"/>
      </w:r>
      <w:r>
        <w:rPr>
          <w:b/>
          <w:sz w:val="24"/>
        </w:rPr>
        <w:lastRenderedPageBreak/>
        <w:t>术中放射治疗用移动式电子加速器检定规程</w:t>
      </w:r>
    </w:p>
    <w:p w14:paraId="33495174" w14:textId="77777777" w:rsidR="003B6443" w:rsidRDefault="000B53B1">
      <w:pPr>
        <w:snapToGrid w:val="0"/>
        <w:spacing w:line="480" w:lineRule="exact"/>
        <w:ind w:firstLineChars="200" w:firstLine="482"/>
        <w:jc w:val="center"/>
        <w:rPr>
          <w:b/>
          <w:sz w:val="24"/>
        </w:rPr>
      </w:pPr>
      <w:r>
        <w:rPr>
          <w:b/>
          <w:sz w:val="24"/>
        </w:rPr>
        <w:t>编写说明</w:t>
      </w:r>
    </w:p>
    <w:p w14:paraId="41D255C2" w14:textId="77777777" w:rsidR="003B6443" w:rsidRDefault="000B53B1">
      <w:pPr>
        <w:pStyle w:val="2"/>
        <w:numPr>
          <w:ilvl w:val="0"/>
          <w:numId w:val="1"/>
        </w:numPr>
        <w:snapToGrid w:val="0"/>
        <w:spacing w:before="0" w:after="0" w:line="480" w:lineRule="exact"/>
        <w:ind w:left="0" w:firstLine="0"/>
        <w:rPr>
          <w:rFonts w:ascii="Times New Roman" w:eastAsia="宋体" w:hAnsi="Times New Roman"/>
          <w:sz w:val="24"/>
          <w:szCs w:val="24"/>
        </w:rPr>
      </w:pPr>
      <w:r>
        <w:rPr>
          <w:rFonts w:ascii="Times New Roman" w:eastAsia="宋体" w:hAnsi="Times New Roman"/>
          <w:sz w:val="24"/>
          <w:szCs w:val="24"/>
        </w:rPr>
        <w:t>制定的必要性</w:t>
      </w:r>
    </w:p>
    <w:p w14:paraId="7FEF5B09" w14:textId="77777777" w:rsidR="003B6443" w:rsidRDefault="000B53B1">
      <w:pPr>
        <w:snapToGrid w:val="0"/>
        <w:spacing w:line="480" w:lineRule="exact"/>
        <w:ind w:firstLineChars="200" w:firstLine="480"/>
        <w:rPr>
          <w:sz w:val="24"/>
        </w:rPr>
      </w:pPr>
      <w:r>
        <w:rPr>
          <w:sz w:val="24"/>
        </w:rPr>
        <w:t>我国是人口大国，也是癌症高发国家，中国肿瘤医疗服务市场容量不断扩大。手术治疗是所有癌症患者首选的治疗手段，但手术切除肿瘤时，难免有肉眼看不见的癌细胞或手术</w:t>
      </w:r>
      <w:proofErr w:type="gramStart"/>
      <w:r>
        <w:rPr>
          <w:sz w:val="24"/>
        </w:rPr>
        <w:t>难以切净的</w:t>
      </w:r>
      <w:proofErr w:type="gramEnd"/>
      <w:r>
        <w:rPr>
          <w:sz w:val="24"/>
        </w:rPr>
        <w:t>残留肿瘤病灶存在，这些是局部复发或转移的根源。术中放射治疗（</w:t>
      </w:r>
      <w:r>
        <w:rPr>
          <w:sz w:val="24"/>
        </w:rPr>
        <w:t>IORT</w:t>
      </w:r>
      <w:r>
        <w:rPr>
          <w:sz w:val="24"/>
        </w:rPr>
        <w:t>）就是手术切除肿瘤后，在伤口未缝合前直接对手术切开的肿瘤、残存肿瘤和肿瘤局部淋巴引流区域等部位直接实施单次大剂量的照射。术中放射治疗多采用电子线，能准确安全地</w:t>
      </w:r>
      <w:proofErr w:type="gramStart"/>
      <w:r>
        <w:rPr>
          <w:sz w:val="24"/>
        </w:rPr>
        <w:t>对残癌或</w:t>
      </w:r>
      <w:proofErr w:type="gramEnd"/>
      <w:r>
        <w:rPr>
          <w:sz w:val="24"/>
        </w:rPr>
        <w:t>亚临床病灶进行高剂量照射，而不影响正常组织，相比于外放射治疗</w:t>
      </w:r>
      <w:r>
        <w:rPr>
          <w:sz w:val="24"/>
        </w:rPr>
        <w:t>(EBRT)</w:t>
      </w:r>
      <w:r>
        <w:rPr>
          <w:sz w:val="24"/>
        </w:rPr>
        <w:t>具有更短的放射治疗时间，这也减少了相关副作</w:t>
      </w:r>
      <w:r>
        <w:rPr>
          <w:sz w:val="24"/>
        </w:rPr>
        <w:t>用，并提高了患者的治疗舒适度和生活质量。术中放射治疗对局部晚期胃癌病例具有肯定的优越性，而其他胰腺癌、胆道癌、浅表性膀胱癌、前列腺癌、肺和</w:t>
      </w:r>
      <w:proofErr w:type="gramStart"/>
      <w:r>
        <w:rPr>
          <w:sz w:val="24"/>
        </w:rPr>
        <w:t>纵隔</w:t>
      </w:r>
      <w:proofErr w:type="gramEnd"/>
      <w:r>
        <w:rPr>
          <w:sz w:val="24"/>
        </w:rPr>
        <w:t>肿瘤、复发性脑瘤以及软组织肉瘤等术中放疗可获得显著的姑息性疗效，或根除微小病灶降低复发率。</w:t>
      </w:r>
    </w:p>
    <w:p w14:paraId="2E7A6E67" w14:textId="77777777" w:rsidR="003B6443" w:rsidRDefault="000B53B1">
      <w:pPr>
        <w:snapToGrid w:val="0"/>
        <w:spacing w:line="480" w:lineRule="exact"/>
        <w:ind w:firstLineChars="200" w:firstLine="480"/>
        <w:rPr>
          <w:sz w:val="24"/>
        </w:rPr>
      </w:pPr>
      <w:r>
        <w:rPr>
          <w:sz w:val="24"/>
        </w:rPr>
        <w:t>目前国内并没有专门的计量技术法规对术中放射治疗移动式电子加速器计量性能提出要求，因此，本检定规程的制定正是为了解决实际问题而提出的，通过对电子</w:t>
      </w:r>
      <w:r>
        <w:rPr>
          <w:rFonts w:hint="eastAsia"/>
          <w:sz w:val="24"/>
        </w:rPr>
        <w:t>束</w:t>
      </w:r>
      <w:r>
        <w:rPr>
          <w:sz w:val="24"/>
        </w:rPr>
        <w:t>辐射质，辐射野的均匀性、对称性、与光野一致性等性能的测试，对保证放射治疗的有效性和安全性具有重要的意义。</w:t>
      </w:r>
    </w:p>
    <w:p w14:paraId="274F0CD6" w14:textId="77777777" w:rsidR="003B6443" w:rsidRDefault="000B53B1">
      <w:pPr>
        <w:tabs>
          <w:tab w:val="left" w:pos="9923"/>
          <w:tab w:val="left" w:pos="10065"/>
        </w:tabs>
        <w:snapToGrid w:val="0"/>
        <w:spacing w:line="480" w:lineRule="exact"/>
        <w:ind w:firstLineChars="200" w:firstLine="480"/>
        <w:rPr>
          <w:sz w:val="24"/>
        </w:rPr>
      </w:pPr>
      <w:r>
        <w:rPr>
          <w:sz w:val="24"/>
        </w:rPr>
        <w:t>2006</w:t>
      </w:r>
      <w:r>
        <w:rPr>
          <w:sz w:val="24"/>
        </w:rPr>
        <w:t>年至今我国相继引进了术中放射治疗用移动式电子加速器，国内很多医疗机构已经计划或开始了早期肿瘤术中放射治疗。</w:t>
      </w:r>
      <w:r>
        <w:rPr>
          <w:sz w:val="24"/>
        </w:rPr>
        <w:t>GBZ/T 257-2014</w:t>
      </w:r>
      <w:r>
        <w:rPr>
          <w:sz w:val="24"/>
        </w:rPr>
        <w:t>主要规范了术中放射治疗装置的使用和场所屏蔽、进而确保相关人员的安全。</w:t>
      </w:r>
      <w:r>
        <w:rPr>
          <w:sz w:val="24"/>
        </w:rPr>
        <w:t>GB 15213-2016</w:t>
      </w:r>
      <w:r>
        <w:rPr>
          <w:sz w:val="24"/>
        </w:rPr>
        <w:t>及</w:t>
      </w:r>
      <w:r>
        <w:rPr>
          <w:sz w:val="24"/>
        </w:rPr>
        <w:t>WS 674-2020</w:t>
      </w:r>
      <w:r>
        <w:rPr>
          <w:sz w:val="24"/>
        </w:rPr>
        <w:t>针对肿瘤放射治疗用的大型固定式电子加速器的性能测试方法。随着术中放射治疗（</w:t>
      </w:r>
      <w:r>
        <w:rPr>
          <w:sz w:val="24"/>
        </w:rPr>
        <w:t>IORT</w:t>
      </w:r>
      <w:r>
        <w:rPr>
          <w:sz w:val="24"/>
        </w:rPr>
        <w:t>）的日益广泛应用与发展，国内迫切需要制定术中放射治疗用移动式电子加速器检定规程，达到确保相关产品的质量和运行安全的目的。</w:t>
      </w:r>
    </w:p>
    <w:p w14:paraId="5F4AF2D4" w14:textId="77777777" w:rsidR="003B6443" w:rsidRDefault="000B53B1">
      <w:pPr>
        <w:snapToGrid w:val="0"/>
        <w:spacing w:line="480" w:lineRule="exact"/>
        <w:ind w:firstLineChars="200" w:firstLine="480"/>
        <w:rPr>
          <w:sz w:val="24"/>
        </w:rPr>
      </w:pPr>
      <w:r>
        <w:rPr>
          <w:sz w:val="24"/>
        </w:rPr>
        <w:t>经与全国电离辐射计量技术委员会专家的相关技术沟通</w:t>
      </w:r>
      <w:r>
        <w:rPr>
          <w:sz w:val="24"/>
        </w:rPr>
        <w:t>与协商，向原国家质检总局正式申请制订《术中放射治疗用移动式电子加速器检定规程》，该检定规程的制订工作也列入了</w:t>
      </w:r>
      <w:r>
        <w:rPr>
          <w:color w:val="000000"/>
          <w:sz w:val="24"/>
        </w:rPr>
        <w:t>2024~2025</w:t>
      </w:r>
      <w:r>
        <w:rPr>
          <w:sz w:val="24"/>
        </w:rPr>
        <w:t>年的国家技术法规制修订计划。</w:t>
      </w:r>
    </w:p>
    <w:p w14:paraId="3C6F121C" w14:textId="77777777" w:rsidR="003B6443" w:rsidRDefault="000B53B1">
      <w:pPr>
        <w:pStyle w:val="2"/>
        <w:numPr>
          <w:ilvl w:val="0"/>
          <w:numId w:val="1"/>
        </w:numPr>
        <w:snapToGrid w:val="0"/>
        <w:spacing w:before="0" w:after="0" w:line="480" w:lineRule="exact"/>
        <w:ind w:left="0" w:firstLine="0"/>
        <w:rPr>
          <w:rFonts w:ascii="Times New Roman" w:eastAsia="宋体" w:hAnsi="Times New Roman"/>
          <w:sz w:val="24"/>
          <w:szCs w:val="24"/>
        </w:rPr>
      </w:pPr>
      <w:r>
        <w:rPr>
          <w:rFonts w:ascii="Times New Roman" w:eastAsia="宋体" w:hAnsi="Times New Roman"/>
          <w:sz w:val="24"/>
          <w:szCs w:val="24"/>
        </w:rPr>
        <w:t>编写过程</w:t>
      </w:r>
    </w:p>
    <w:p w14:paraId="31114A06" w14:textId="5CD1FD6F" w:rsidR="003B6443" w:rsidRDefault="000B53B1">
      <w:pPr>
        <w:tabs>
          <w:tab w:val="left" w:pos="9923"/>
          <w:tab w:val="left" w:pos="10065"/>
        </w:tabs>
        <w:snapToGrid w:val="0"/>
        <w:spacing w:line="480" w:lineRule="exact"/>
        <w:ind w:firstLineChars="200" w:firstLine="480"/>
        <w:rPr>
          <w:sz w:val="24"/>
        </w:rPr>
      </w:pPr>
      <w:r>
        <w:rPr>
          <w:sz w:val="24"/>
        </w:rPr>
        <w:t>根据国</w:t>
      </w:r>
      <w:r>
        <w:rPr>
          <w:rFonts w:hint="eastAsia"/>
          <w:sz w:val="24"/>
        </w:rPr>
        <w:t>家</w:t>
      </w:r>
      <w:r>
        <w:rPr>
          <w:sz w:val="24"/>
        </w:rPr>
        <w:t>市场监管总局的决定，成立</w:t>
      </w:r>
      <w:r>
        <w:rPr>
          <w:sz w:val="24"/>
        </w:rPr>
        <w:t>“</w:t>
      </w:r>
      <w:r>
        <w:rPr>
          <w:sz w:val="24"/>
        </w:rPr>
        <w:t>术中放射治疗用移动式电子加速器检定规</w:t>
      </w:r>
      <w:r>
        <w:rPr>
          <w:sz w:val="24"/>
        </w:rPr>
        <w:lastRenderedPageBreak/>
        <w:t>程</w:t>
      </w:r>
      <w:r>
        <w:rPr>
          <w:sz w:val="24"/>
        </w:rPr>
        <w:t>”</w:t>
      </w:r>
      <w:r>
        <w:rPr>
          <w:sz w:val="24"/>
        </w:rPr>
        <w:t>制定工作组。工作组由中国测试技术研究院、</w:t>
      </w:r>
      <w:r w:rsidR="007D0A14">
        <w:rPr>
          <w:rFonts w:hint="eastAsia"/>
          <w:sz w:val="24"/>
        </w:rPr>
        <w:t>北京协和医院、</w:t>
      </w:r>
      <w:r>
        <w:rPr>
          <w:sz w:val="24"/>
        </w:rPr>
        <w:t>四川省肿瘤医院、北京市计量检测科学研究院和广西壮族自治区计量检测研究院组成，负责本规程的制定工作。人员如下：</w:t>
      </w:r>
    </w:p>
    <w:p w14:paraId="3DF34C32" w14:textId="33DFE947" w:rsidR="003B6443" w:rsidRDefault="000B53B1">
      <w:pPr>
        <w:tabs>
          <w:tab w:val="left" w:pos="9923"/>
          <w:tab w:val="left" w:pos="10065"/>
        </w:tabs>
        <w:snapToGrid w:val="0"/>
        <w:spacing w:line="480" w:lineRule="exact"/>
        <w:ind w:firstLineChars="200" w:firstLine="480"/>
        <w:rPr>
          <w:rFonts w:hint="eastAsia"/>
          <w:sz w:val="24"/>
        </w:rPr>
      </w:pPr>
      <w:r>
        <w:rPr>
          <w:sz w:val="24"/>
        </w:rPr>
        <w:t>中国测试技术研究院：杨建、</w:t>
      </w:r>
      <w:r w:rsidR="007D0A14">
        <w:rPr>
          <w:rFonts w:hint="eastAsia"/>
          <w:sz w:val="24"/>
        </w:rPr>
        <w:t>吴川、任飞旭</w:t>
      </w:r>
    </w:p>
    <w:p w14:paraId="7B1944EB" w14:textId="2C7FED8B" w:rsidR="007D0A14" w:rsidRDefault="007D0A14">
      <w:pPr>
        <w:tabs>
          <w:tab w:val="left" w:pos="9923"/>
          <w:tab w:val="left" w:pos="10065"/>
        </w:tabs>
        <w:snapToGrid w:val="0"/>
        <w:spacing w:line="480" w:lineRule="exact"/>
        <w:ind w:firstLineChars="200" w:firstLine="480"/>
        <w:rPr>
          <w:rFonts w:hint="eastAsia"/>
          <w:sz w:val="24"/>
        </w:rPr>
      </w:pPr>
      <w:r>
        <w:rPr>
          <w:rFonts w:hint="eastAsia"/>
          <w:sz w:val="24"/>
        </w:rPr>
        <w:t>北京协和医院：杨波</w:t>
      </w:r>
    </w:p>
    <w:p w14:paraId="78BE7F8E" w14:textId="77777777" w:rsidR="003B6443" w:rsidRDefault="000B53B1">
      <w:pPr>
        <w:tabs>
          <w:tab w:val="left" w:pos="9923"/>
          <w:tab w:val="left" w:pos="10065"/>
        </w:tabs>
        <w:snapToGrid w:val="0"/>
        <w:spacing w:line="480" w:lineRule="exact"/>
        <w:ind w:firstLineChars="200" w:firstLine="480"/>
        <w:rPr>
          <w:sz w:val="24"/>
        </w:rPr>
      </w:pPr>
      <w:r>
        <w:rPr>
          <w:sz w:val="24"/>
        </w:rPr>
        <w:t>四川省肿瘤医院：</w:t>
      </w:r>
      <w:proofErr w:type="gramStart"/>
      <w:r>
        <w:rPr>
          <w:sz w:val="24"/>
        </w:rPr>
        <w:t>康盛伟</w:t>
      </w:r>
      <w:proofErr w:type="gramEnd"/>
    </w:p>
    <w:p w14:paraId="1B5B059E" w14:textId="77777777" w:rsidR="003B6443" w:rsidRDefault="000B53B1">
      <w:pPr>
        <w:tabs>
          <w:tab w:val="left" w:pos="9923"/>
          <w:tab w:val="left" w:pos="10065"/>
        </w:tabs>
        <w:snapToGrid w:val="0"/>
        <w:spacing w:line="480" w:lineRule="exact"/>
        <w:ind w:firstLineChars="200" w:firstLine="480"/>
        <w:rPr>
          <w:sz w:val="24"/>
        </w:rPr>
      </w:pPr>
      <w:r>
        <w:rPr>
          <w:sz w:val="24"/>
        </w:rPr>
        <w:t>北京市计量检测科学研究院：罗琛</w:t>
      </w:r>
    </w:p>
    <w:p w14:paraId="488A56DF" w14:textId="77777777" w:rsidR="003B6443" w:rsidRDefault="000B53B1">
      <w:pPr>
        <w:tabs>
          <w:tab w:val="left" w:pos="9923"/>
          <w:tab w:val="left" w:pos="10065"/>
        </w:tabs>
        <w:snapToGrid w:val="0"/>
        <w:spacing w:line="480" w:lineRule="exact"/>
        <w:ind w:firstLineChars="200" w:firstLine="480"/>
        <w:rPr>
          <w:sz w:val="24"/>
        </w:rPr>
      </w:pPr>
      <w:r>
        <w:rPr>
          <w:sz w:val="24"/>
        </w:rPr>
        <w:t>广西壮族自治区计量检测研究院：陈胜</w:t>
      </w:r>
      <w:r>
        <w:rPr>
          <w:sz w:val="24"/>
        </w:rPr>
        <w:t>标</w:t>
      </w:r>
    </w:p>
    <w:p w14:paraId="443C9630" w14:textId="77777777" w:rsidR="003B6443" w:rsidRDefault="000B53B1">
      <w:pPr>
        <w:tabs>
          <w:tab w:val="left" w:pos="9923"/>
          <w:tab w:val="left" w:pos="10065"/>
        </w:tabs>
        <w:snapToGrid w:val="0"/>
        <w:spacing w:line="480" w:lineRule="exact"/>
        <w:ind w:firstLineChars="200" w:firstLine="480"/>
        <w:rPr>
          <w:sz w:val="24"/>
        </w:rPr>
      </w:pPr>
      <w:r>
        <w:rPr>
          <w:sz w:val="24"/>
        </w:rPr>
        <w:t>本检定规程计量主要参照</w:t>
      </w:r>
      <w:r>
        <w:rPr>
          <w:sz w:val="24"/>
        </w:rPr>
        <w:t xml:space="preserve">JJG 589-2008 </w:t>
      </w:r>
      <w:r>
        <w:rPr>
          <w:sz w:val="24"/>
        </w:rPr>
        <w:t>医用电子加速器辐射源，</w:t>
      </w:r>
      <w:r>
        <w:rPr>
          <w:sz w:val="24"/>
        </w:rPr>
        <w:t xml:space="preserve">GB 15213-2016 </w:t>
      </w:r>
      <w:r>
        <w:rPr>
          <w:sz w:val="24"/>
        </w:rPr>
        <w:t>医用电子加速器性能和实验方法，</w:t>
      </w:r>
      <w:r>
        <w:rPr>
          <w:sz w:val="24"/>
        </w:rPr>
        <w:t xml:space="preserve">IAEA TRS-398 </w:t>
      </w:r>
      <w:r>
        <w:rPr>
          <w:sz w:val="24"/>
        </w:rPr>
        <w:t>外照射放射治疗的吸收剂量：基于水吸收剂量标准的剂量测定国际实践准则</w:t>
      </w:r>
      <w:r>
        <w:rPr>
          <w:sz w:val="24"/>
        </w:rPr>
        <w:t>(Absorbed dose in external beam radiotherapy: An international code of practice for dosimetry based on standards of absorbed dose to water)</w:t>
      </w:r>
      <w:r>
        <w:rPr>
          <w:sz w:val="24"/>
        </w:rPr>
        <w:t>，</w:t>
      </w:r>
      <w:r>
        <w:rPr>
          <w:sz w:val="24"/>
        </w:rPr>
        <w:t>AAPM</w:t>
      </w:r>
      <w:r>
        <w:rPr>
          <w:sz w:val="24"/>
        </w:rPr>
        <w:t xml:space="preserve"> RPT_TG-72 </w:t>
      </w:r>
      <w:r>
        <w:rPr>
          <w:sz w:val="24"/>
        </w:rPr>
        <w:t>利用移动电子直线加速器进行术中放射治疗</w:t>
      </w:r>
      <w:r>
        <w:rPr>
          <w:sz w:val="24"/>
        </w:rPr>
        <w:t>(Intraoperative radiation therapy using mobile electron linear accelerators)</w:t>
      </w:r>
      <w:r>
        <w:rPr>
          <w:sz w:val="24"/>
        </w:rPr>
        <w:t>等标准进行起草，</w:t>
      </w:r>
      <w:r>
        <w:rPr>
          <w:color w:val="000000"/>
          <w:sz w:val="24"/>
        </w:rPr>
        <w:t>初稿于</w:t>
      </w:r>
      <w:r>
        <w:rPr>
          <w:color w:val="000000"/>
          <w:sz w:val="24"/>
        </w:rPr>
        <w:t>2024</w:t>
      </w:r>
      <w:r>
        <w:rPr>
          <w:color w:val="000000"/>
          <w:sz w:val="24"/>
        </w:rPr>
        <w:t>年</w:t>
      </w:r>
      <w:r>
        <w:rPr>
          <w:color w:val="000000"/>
          <w:sz w:val="24"/>
        </w:rPr>
        <w:t>10</w:t>
      </w:r>
      <w:r>
        <w:rPr>
          <w:color w:val="000000"/>
          <w:sz w:val="24"/>
        </w:rPr>
        <w:t>月完成</w:t>
      </w:r>
      <w:r>
        <w:rPr>
          <w:sz w:val="24"/>
        </w:rPr>
        <w:t>。经与电离辐射技术委员会和有关专家多次讨论该校准规范检定并进行内容修改并补充，计划于</w:t>
      </w:r>
      <w:r>
        <w:rPr>
          <w:color w:val="000000"/>
          <w:sz w:val="24"/>
        </w:rPr>
        <w:t>2024</w:t>
      </w:r>
      <w:r>
        <w:rPr>
          <w:color w:val="000000"/>
          <w:sz w:val="24"/>
        </w:rPr>
        <w:t>年</w:t>
      </w:r>
      <w:r>
        <w:rPr>
          <w:color w:val="000000"/>
          <w:sz w:val="24"/>
        </w:rPr>
        <w:t>11</w:t>
      </w:r>
      <w:r>
        <w:rPr>
          <w:color w:val="000000"/>
          <w:sz w:val="24"/>
        </w:rPr>
        <w:t>月</w:t>
      </w:r>
      <w:r>
        <w:rPr>
          <w:sz w:val="24"/>
        </w:rPr>
        <w:t>完成征求意见稿并发送至电离辐射技术委员会全体委员在内的各位专家，广泛征求意见。</w:t>
      </w:r>
    </w:p>
    <w:p w14:paraId="54D822CD" w14:textId="77777777" w:rsidR="003B6443" w:rsidRDefault="000B53B1">
      <w:pPr>
        <w:pStyle w:val="2"/>
        <w:numPr>
          <w:ilvl w:val="0"/>
          <w:numId w:val="1"/>
        </w:numPr>
        <w:snapToGrid w:val="0"/>
        <w:spacing w:before="0" w:after="0" w:line="480" w:lineRule="exact"/>
        <w:ind w:left="0" w:firstLine="0"/>
        <w:rPr>
          <w:rFonts w:ascii="Times New Roman" w:eastAsia="宋体" w:hAnsi="Times New Roman"/>
          <w:b w:val="0"/>
          <w:sz w:val="24"/>
          <w:szCs w:val="24"/>
        </w:rPr>
      </w:pPr>
      <w:r>
        <w:rPr>
          <w:rFonts w:ascii="Times New Roman" w:eastAsia="宋体" w:hAnsi="Times New Roman"/>
          <w:sz w:val="24"/>
          <w:szCs w:val="24"/>
        </w:rPr>
        <w:t>检定规程名称和适用范围</w:t>
      </w:r>
    </w:p>
    <w:p w14:paraId="021B2C99" w14:textId="77777777" w:rsidR="003B6443" w:rsidRDefault="000B53B1">
      <w:pPr>
        <w:snapToGrid w:val="0"/>
        <w:spacing w:line="480" w:lineRule="exact"/>
        <w:ind w:firstLineChars="200" w:firstLine="480"/>
        <w:rPr>
          <w:sz w:val="24"/>
        </w:rPr>
      </w:pPr>
      <w:r>
        <w:rPr>
          <w:sz w:val="24"/>
        </w:rPr>
        <w:t>本校准规范只适用术中放射治疗用移动式电子加速器的检定，</w:t>
      </w:r>
      <w:r>
        <w:rPr>
          <w:sz w:val="24"/>
        </w:rPr>
        <w:t>不适用于</w:t>
      </w:r>
      <w:r>
        <w:rPr>
          <w:sz w:val="24"/>
        </w:rPr>
        <w:t>kV</w:t>
      </w:r>
      <w:r>
        <w:rPr>
          <w:sz w:val="24"/>
        </w:rPr>
        <w:t>级</w:t>
      </w:r>
      <w:r>
        <w:rPr>
          <w:sz w:val="24"/>
        </w:rPr>
        <w:t>X</w:t>
      </w:r>
      <w:r>
        <w:rPr>
          <w:sz w:val="24"/>
        </w:rPr>
        <w:t>射线移动式术中放疗系统。</w:t>
      </w:r>
    </w:p>
    <w:p w14:paraId="46EFEFCD" w14:textId="77777777" w:rsidR="003B6443" w:rsidRDefault="000B53B1">
      <w:pPr>
        <w:snapToGrid w:val="0"/>
        <w:spacing w:line="480" w:lineRule="exact"/>
        <w:ind w:firstLineChars="200" w:firstLine="480"/>
        <w:rPr>
          <w:sz w:val="24"/>
        </w:rPr>
      </w:pPr>
      <w:r>
        <w:rPr>
          <w:sz w:val="24"/>
        </w:rPr>
        <w:t>因此，征求意见</w:t>
      </w:r>
      <w:proofErr w:type="gramStart"/>
      <w:r>
        <w:rPr>
          <w:sz w:val="24"/>
        </w:rPr>
        <w:t>稿明确</w:t>
      </w:r>
      <w:proofErr w:type="gramEnd"/>
      <w:r>
        <w:rPr>
          <w:sz w:val="24"/>
        </w:rPr>
        <w:t>的本校准规范适用范围是：</w:t>
      </w:r>
    </w:p>
    <w:p w14:paraId="40475F2D" w14:textId="77777777" w:rsidR="003B6443" w:rsidRDefault="000B53B1">
      <w:pPr>
        <w:snapToGrid w:val="0"/>
        <w:spacing w:line="480" w:lineRule="exact"/>
        <w:ind w:firstLineChars="200" w:firstLine="480"/>
        <w:rPr>
          <w:sz w:val="24"/>
        </w:rPr>
      </w:pPr>
      <w:r>
        <w:rPr>
          <w:sz w:val="24"/>
        </w:rPr>
        <w:t>放射治疗采用粒子种类</w:t>
      </w:r>
      <w:r>
        <w:rPr>
          <w:sz w:val="24"/>
        </w:rPr>
        <w:t>——</w:t>
      </w:r>
      <w:r>
        <w:rPr>
          <w:sz w:val="24"/>
        </w:rPr>
        <w:t>电子；</w:t>
      </w:r>
    </w:p>
    <w:p w14:paraId="69EA470D" w14:textId="77777777" w:rsidR="003B6443" w:rsidRDefault="000B53B1">
      <w:pPr>
        <w:snapToGrid w:val="0"/>
        <w:spacing w:line="480" w:lineRule="exact"/>
        <w:ind w:firstLineChars="200" w:firstLine="480"/>
        <w:rPr>
          <w:sz w:val="24"/>
        </w:rPr>
      </w:pPr>
      <w:r>
        <w:rPr>
          <w:sz w:val="24"/>
        </w:rPr>
        <w:t>加速器可移动性</w:t>
      </w:r>
      <w:r>
        <w:rPr>
          <w:sz w:val="24"/>
        </w:rPr>
        <w:t>——</w:t>
      </w:r>
      <w:r>
        <w:rPr>
          <w:sz w:val="24"/>
        </w:rPr>
        <w:t>可移动，进出不同手术室进行放射治疗。</w:t>
      </w:r>
    </w:p>
    <w:p w14:paraId="45257F1E" w14:textId="77777777" w:rsidR="003B6443" w:rsidRDefault="000B53B1">
      <w:pPr>
        <w:pStyle w:val="2"/>
        <w:numPr>
          <w:ilvl w:val="0"/>
          <w:numId w:val="1"/>
        </w:numPr>
        <w:snapToGrid w:val="0"/>
        <w:spacing w:before="0" w:after="0" w:line="480" w:lineRule="exact"/>
        <w:ind w:left="0" w:firstLine="0"/>
        <w:rPr>
          <w:rFonts w:ascii="Times New Roman" w:eastAsia="宋体" w:hAnsi="Times New Roman"/>
          <w:sz w:val="24"/>
          <w:szCs w:val="24"/>
        </w:rPr>
      </w:pPr>
      <w:r>
        <w:rPr>
          <w:rFonts w:ascii="Times New Roman" w:eastAsia="宋体" w:hAnsi="Times New Roman"/>
          <w:sz w:val="24"/>
          <w:szCs w:val="24"/>
        </w:rPr>
        <w:t>编写依据</w:t>
      </w:r>
      <w:bookmarkStart w:id="0" w:name="_GoBack"/>
      <w:bookmarkEnd w:id="0"/>
    </w:p>
    <w:p w14:paraId="0B41E981" w14:textId="77777777" w:rsidR="003B6443" w:rsidRDefault="000B53B1">
      <w:pPr>
        <w:tabs>
          <w:tab w:val="left" w:pos="9923"/>
          <w:tab w:val="left" w:pos="10065"/>
        </w:tabs>
        <w:snapToGrid w:val="0"/>
        <w:spacing w:line="480" w:lineRule="exact"/>
        <w:ind w:firstLineChars="200" w:firstLine="480"/>
        <w:rPr>
          <w:sz w:val="24"/>
        </w:rPr>
      </w:pPr>
      <w:r>
        <w:rPr>
          <w:sz w:val="24"/>
        </w:rPr>
        <w:t>本规程引用下列文件：</w:t>
      </w:r>
    </w:p>
    <w:p w14:paraId="0ACD33F4" w14:textId="77777777" w:rsidR="003B6443" w:rsidRDefault="000B53B1">
      <w:pPr>
        <w:tabs>
          <w:tab w:val="left" w:pos="9923"/>
          <w:tab w:val="left" w:pos="10065"/>
        </w:tabs>
        <w:snapToGrid w:val="0"/>
        <w:spacing w:line="480" w:lineRule="exact"/>
        <w:ind w:firstLineChars="200" w:firstLine="480"/>
        <w:rPr>
          <w:sz w:val="24"/>
        </w:rPr>
      </w:pPr>
      <w:r>
        <w:rPr>
          <w:sz w:val="24"/>
        </w:rPr>
        <w:t xml:space="preserve">JJG 589-2008 </w:t>
      </w:r>
      <w:r>
        <w:rPr>
          <w:sz w:val="24"/>
        </w:rPr>
        <w:t>医用电子加速器辐射源</w:t>
      </w:r>
    </w:p>
    <w:p w14:paraId="375A0121" w14:textId="77777777" w:rsidR="003B6443" w:rsidRDefault="000B53B1">
      <w:pPr>
        <w:tabs>
          <w:tab w:val="left" w:pos="9923"/>
          <w:tab w:val="left" w:pos="10065"/>
        </w:tabs>
        <w:snapToGrid w:val="0"/>
        <w:spacing w:line="480" w:lineRule="exact"/>
        <w:ind w:firstLineChars="200" w:firstLine="480"/>
        <w:rPr>
          <w:sz w:val="24"/>
        </w:rPr>
      </w:pPr>
      <w:r>
        <w:rPr>
          <w:sz w:val="24"/>
        </w:rPr>
        <w:t xml:space="preserve">GB 15213-2016 </w:t>
      </w:r>
      <w:r>
        <w:rPr>
          <w:sz w:val="24"/>
        </w:rPr>
        <w:t>医用电子加速器性能和实验方法</w:t>
      </w:r>
    </w:p>
    <w:p w14:paraId="6C0CD0CE" w14:textId="77777777" w:rsidR="003B6443" w:rsidRDefault="000B53B1">
      <w:pPr>
        <w:tabs>
          <w:tab w:val="left" w:pos="9923"/>
          <w:tab w:val="left" w:pos="10065"/>
        </w:tabs>
        <w:snapToGrid w:val="0"/>
        <w:spacing w:line="480" w:lineRule="exact"/>
        <w:ind w:firstLineChars="200" w:firstLine="480"/>
        <w:rPr>
          <w:sz w:val="24"/>
        </w:rPr>
      </w:pPr>
      <w:r>
        <w:rPr>
          <w:sz w:val="24"/>
        </w:rPr>
        <w:t xml:space="preserve">IAEA TRS-398 </w:t>
      </w:r>
      <w:r>
        <w:rPr>
          <w:sz w:val="24"/>
        </w:rPr>
        <w:t>外照射放射治疗的吸收剂量：</w:t>
      </w:r>
      <w:r>
        <w:rPr>
          <w:sz w:val="24"/>
        </w:rPr>
        <w:t xml:space="preserve"> </w:t>
      </w:r>
      <w:r>
        <w:rPr>
          <w:sz w:val="24"/>
        </w:rPr>
        <w:t>基于水吸收剂量标准的剂量测定国</w:t>
      </w:r>
      <w:r>
        <w:rPr>
          <w:sz w:val="24"/>
        </w:rPr>
        <w:lastRenderedPageBreak/>
        <w:t>际实践准则</w:t>
      </w:r>
      <w:r>
        <w:rPr>
          <w:sz w:val="24"/>
        </w:rPr>
        <w:t>(Absorbed dose in external beam radiotherapy: An int</w:t>
      </w:r>
      <w:r>
        <w:rPr>
          <w:sz w:val="24"/>
        </w:rPr>
        <w:t>ernational code of practice for dosimetry based on standards of absorbed dose to water)</w:t>
      </w:r>
    </w:p>
    <w:p w14:paraId="00BF06C3" w14:textId="77777777" w:rsidR="003B6443" w:rsidRDefault="000B53B1">
      <w:pPr>
        <w:tabs>
          <w:tab w:val="left" w:pos="9923"/>
          <w:tab w:val="left" w:pos="10065"/>
        </w:tabs>
        <w:snapToGrid w:val="0"/>
        <w:spacing w:line="480" w:lineRule="exact"/>
        <w:ind w:firstLineChars="200" w:firstLine="480"/>
        <w:rPr>
          <w:sz w:val="24"/>
        </w:rPr>
      </w:pPr>
      <w:r>
        <w:rPr>
          <w:sz w:val="24"/>
        </w:rPr>
        <w:t xml:space="preserve">AAPM RPT_TG-72 </w:t>
      </w:r>
      <w:r>
        <w:rPr>
          <w:sz w:val="24"/>
        </w:rPr>
        <w:t>利用移动电子直线加速器进行术中放射治疗</w:t>
      </w:r>
      <w:r>
        <w:rPr>
          <w:sz w:val="24"/>
        </w:rPr>
        <w:t>(Intraoperative radiation therapy using mobile electron linear accelerators)</w:t>
      </w:r>
    </w:p>
    <w:p w14:paraId="78FB3171" w14:textId="77777777" w:rsidR="003B6443" w:rsidRDefault="000B53B1">
      <w:pPr>
        <w:pStyle w:val="2"/>
        <w:numPr>
          <w:ilvl w:val="0"/>
          <w:numId w:val="1"/>
        </w:numPr>
        <w:snapToGrid w:val="0"/>
        <w:spacing w:before="0" w:after="0" w:line="480" w:lineRule="exact"/>
        <w:ind w:left="0" w:firstLine="0"/>
        <w:jc w:val="left"/>
        <w:rPr>
          <w:rFonts w:ascii="Times New Roman" w:eastAsia="宋体" w:hAnsi="Times New Roman"/>
          <w:sz w:val="24"/>
          <w:szCs w:val="24"/>
        </w:rPr>
      </w:pPr>
      <w:r>
        <w:rPr>
          <w:rFonts w:ascii="Times New Roman" w:eastAsia="宋体" w:hAnsi="Times New Roman"/>
          <w:sz w:val="24"/>
          <w:szCs w:val="24"/>
        </w:rPr>
        <w:t>内容说明</w:t>
      </w:r>
    </w:p>
    <w:p w14:paraId="59BF3871" w14:textId="77777777" w:rsidR="003B6443" w:rsidRDefault="000B53B1">
      <w:pPr>
        <w:snapToGrid w:val="0"/>
        <w:spacing w:line="480" w:lineRule="exact"/>
        <w:ind w:firstLineChars="200" w:firstLine="480"/>
        <w:rPr>
          <w:sz w:val="24"/>
        </w:rPr>
      </w:pPr>
      <w:bookmarkStart w:id="1" w:name="_Hlk52795250"/>
      <w:r>
        <w:rPr>
          <w:sz w:val="24"/>
        </w:rPr>
        <w:t>1</w:t>
      </w:r>
      <w:r>
        <w:rPr>
          <w:sz w:val="24"/>
        </w:rPr>
        <w:t>范围</w:t>
      </w:r>
    </w:p>
    <w:p w14:paraId="26B9CB50" w14:textId="77777777" w:rsidR="003B6443" w:rsidRDefault="000B53B1">
      <w:pPr>
        <w:snapToGrid w:val="0"/>
        <w:spacing w:line="480" w:lineRule="exact"/>
        <w:ind w:firstLineChars="200" w:firstLine="480"/>
        <w:rPr>
          <w:sz w:val="24"/>
        </w:rPr>
      </w:pPr>
      <w:r>
        <w:rPr>
          <w:sz w:val="24"/>
        </w:rPr>
        <w:t>规定了本规程适用范围。</w:t>
      </w:r>
    </w:p>
    <w:p w14:paraId="07FA846B" w14:textId="77777777" w:rsidR="003B6443" w:rsidRDefault="000B53B1">
      <w:pPr>
        <w:snapToGrid w:val="0"/>
        <w:spacing w:line="480" w:lineRule="exact"/>
        <w:ind w:firstLineChars="200" w:firstLine="480"/>
        <w:rPr>
          <w:sz w:val="24"/>
        </w:rPr>
      </w:pPr>
      <w:r>
        <w:rPr>
          <w:sz w:val="24"/>
        </w:rPr>
        <w:t>2</w:t>
      </w:r>
      <w:r>
        <w:rPr>
          <w:sz w:val="24"/>
        </w:rPr>
        <w:t>引用文件</w:t>
      </w:r>
    </w:p>
    <w:p w14:paraId="0178C25F" w14:textId="77777777" w:rsidR="003B6443" w:rsidRDefault="000B53B1">
      <w:pPr>
        <w:snapToGrid w:val="0"/>
        <w:spacing w:line="480" w:lineRule="exact"/>
        <w:ind w:firstLineChars="200" w:firstLine="480"/>
        <w:rPr>
          <w:sz w:val="24"/>
        </w:rPr>
      </w:pPr>
      <w:r>
        <w:rPr>
          <w:sz w:val="24"/>
        </w:rPr>
        <w:t>列出了本规程所以引用的参考文献的有效版本。</w:t>
      </w:r>
    </w:p>
    <w:p w14:paraId="4EACA9A4" w14:textId="77777777" w:rsidR="003B6443" w:rsidRDefault="000B53B1">
      <w:pPr>
        <w:snapToGrid w:val="0"/>
        <w:spacing w:line="480" w:lineRule="exact"/>
        <w:ind w:firstLineChars="200" w:firstLine="480"/>
        <w:rPr>
          <w:sz w:val="24"/>
        </w:rPr>
      </w:pPr>
      <w:r>
        <w:rPr>
          <w:sz w:val="24"/>
        </w:rPr>
        <w:t>3</w:t>
      </w:r>
      <w:r>
        <w:rPr>
          <w:sz w:val="24"/>
        </w:rPr>
        <w:t>术语和计量单位</w:t>
      </w:r>
    </w:p>
    <w:p w14:paraId="516EB1BA" w14:textId="77777777" w:rsidR="003B6443" w:rsidRDefault="000B53B1">
      <w:pPr>
        <w:snapToGrid w:val="0"/>
        <w:spacing w:line="480" w:lineRule="exact"/>
        <w:ind w:firstLineChars="200" w:firstLine="480"/>
        <w:rPr>
          <w:sz w:val="24"/>
        </w:rPr>
      </w:pPr>
      <w:r>
        <w:rPr>
          <w:sz w:val="24"/>
        </w:rPr>
        <w:t>定义了本规程中用到的相关名词术语。</w:t>
      </w:r>
    </w:p>
    <w:p w14:paraId="0FA330D4" w14:textId="77777777" w:rsidR="003B6443" w:rsidRDefault="000B53B1">
      <w:pPr>
        <w:snapToGrid w:val="0"/>
        <w:spacing w:line="480" w:lineRule="exact"/>
        <w:ind w:firstLineChars="200" w:firstLine="480"/>
        <w:rPr>
          <w:sz w:val="24"/>
        </w:rPr>
      </w:pPr>
      <w:r>
        <w:rPr>
          <w:sz w:val="24"/>
        </w:rPr>
        <w:t>4</w:t>
      </w:r>
      <w:r>
        <w:rPr>
          <w:sz w:val="24"/>
        </w:rPr>
        <w:t>概述</w:t>
      </w:r>
    </w:p>
    <w:p w14:paraId="18E2DE41" w14:textId="77777777" w:rsidR="003B6443" w:rsidRDefault="000B53B1">
      <w:pPr>
        <w:snapToGrid w:val="0"/>
        <w:spacing w:line="480" w:lineRule="exact"/>
        <w:ind w:firstLineChars="200" w:firstLine="480"/>
        <w:rPr>
          <w:sz w:val="24"/>
        </w:rPr>
      </w:pPr>
      <w:r>
        <w:rPr>
          <w:sz w:val="24"/>
        </w:rPr>
        <w:t>简述术中放疗用移动式电子加速器的组成和作用。</w:t>
      </w:r>
    </w:p>
    <w:p w14:paraId="13EB244A" w14:textId="77777777" w:rsidR="003B6443" w:rsidRDefault="000B53B1">
      <w:pPr>
        <w:snapToGrid w:val="0"/>
        <w:spacing w:line="480" w:lineRule="exact"/>
        <w:ind w:firstLineChars="200" w:firstLine="480"/>
        <w:rPr>
          <w:sz w:val="24"/>
        </w:rPr>
      </w:pPr>
      <w:r>
        <w:rPr>
          <w:sz w:val="24"/>
        </w:rPr>
        <w:t>5</w:t>
      </w:r>
      <w:r>
        <w:rPr>
          <w:sz w:val="24"/>
        </w:rPr>
        <w:t>计量性能要求</w:t>
      </w:r>
    </w:p>
    <w:p w14:paraId="04049BED" w14:textId="77777777" w:rsidR="003B6443" w:rsidRDefault="000B53B1">
      <w:pPr>
        <w:snapToGrid w:val="0"/>
        <w:spacing w:line="480" w:lineRule="exact"/>
        <w:ind w:firstLineChars="200" w:firstLine="480"/>
        <w:rPr>
          <w:sz w:val="24"/>
        </w:rPr>
      </w:pPr>
      <w:r>
        <w:rPr>
          <w:sz w:val="24"/>
        </w:rPr>
        <w:t>给出了术中放疗用移动式电子加速器的主要计量性能要求。</w:t>
      </w:r>
    </w:p>
    <w:p w14:paraId="1D490802" w14:textId="77777777" w:rsidR="003B6443" w:rsidRDefault="000B53B1">
      <w:pPr>
        <w:snapToGrid w:val="0"/>
        <w:spacing w:line="480" w:lineRule="exact"/>
        <w:ind w:firstLineChars="200" w:firstLine="480"/>
        <w:rPr>
          <w:sz w:val="24"/>
        </w:rPr>
      </w:pPr>
      <w:r>
        <w:rPr>
          <w:sz w:val="24"/>
        </w:rPr>
        <w:t>6</w:t>
      </w:r>
      <w:r>
        <w:rPr>
          <w:sz w:val="24"/>
        </w:rPr>
        <w:t>通用技术要求</w:t>
      </w:r>
    </w:p>
    <w:p w14:paraId="1C6171A3" w14:textId="77777777" w:rsidR="003B6443" w:rsidRDefault="000B53B1">
      <w:pPr>
        <w:snapToGrid w:val="0"/>
        <w:spacing w:line="480" w:lineRule="exact"/>
        <w:ind w:firstLineChars="200" w:firstLine="480"/>
        <w:rPr>
          <w:sz w:val="24"/>
        </w:rPr>
      </w:pPr>
      <w:r>
        <w:rPr>
          <w:sz w:val="24"/>
        </w:rPr>
        <w:t>给出了术中放疗用移动式电子加速器检测所需的通用技术要求。</w:t>
      </w:r>
    </w:p>
    <w:p w14:paraId="29959A77" w14:textId="77777777" w:rsidR="003B6443" w:rsidRDefault="000B53B1">
      <w:pPr>
        <w:snapToGrid w:val="0"/>
        <w:spacing w:line="480" w:lineRule="exact"/>
        <w:ind w:firstLineChars="200" w:firstLine="480"/>
        <w:rPr>
          <w:sz w:val="24"/>
        </w:rPr>
      </w:pPr>
      <w:r>
        <w:rPr>
          <w:sz w:val="24"/>
        </w:rPr>
        <w:t>7</w:t>
      </w:r>
      <w:r>
        <w:rPr>
          <w:sz w:val="24"/>
        </w:rPr>
        <w:t>计量器具控制</w:t>
      </w:r>
    </w:p>
    <w:p w14:paraId="55DFD08E" w14:textId="77777777" w:rsidR="003B6443" w:rsidRDefault="000B53B1">
      <w:pPr>
        <w:snapToGrid w:val="0"/>
        <w:spacing w:line="480" w:lineRule="exact"/>
        <w:ind w:firstLineChars="200" w:firstLine="480"/>
        <w:rPr>
          <w:sz w:val="24"/>
        </w:rPr>
      </w:pPr>
      <w:r>
        <w:rPr>
          <w:sz w:val="24"/>
        </w:rPr>
        <w:t>给出了检定用设备的技术要求，包括治疗水平剂量计、射线束分析仪、温度计和气压计。</w:t>
      </w:r>
      <w:bookmarkEnd w:id="1"/>
    </w:p>
    <w:p w14:paraId="6128208C" w14:textId="77777777" w:rsidR="003B6443" w:rsidRDefault="000B53B1">
      <w:pPr>
        <w:snapToGrid w:val="0"/>
        <w:spacing w:line="480" w:lineRule="exact"/>
        <w:ind w:firstLineChars="200" w:firstLine="480"/>
        <w:rPr>
          <w:sz w:val="24"/>
        </w:rPr>
      </w:pPr>
      <w:r>
        <w:rPr>
          <w:sz w:val="24"/>
        </w:rPr>
        <w:t>对于术中放疗用移动式电子加速器，检定项目包括辐射质、辐射野的均整度、辐射野的对称性、剂量示值的重复性、剂量示值的误差。</w:t>
      </w:r>
    </w:p>
    <w:p w14:paraId="02633272" w14:textId="77777777" w:rsidR="003B6443" w:rsidRDefault="000B53B1">
      <w:pPr>
        <w:snapToGrid w:val="0"/>
        <w:spacing w:line="480" w:lineRule="exact"/>
        <w:ind w:firstLineChars="200" w:firstLine="480"/>
        <w:rPr>
          <w:sz w:val="24"/>
        </w:rPr>
      </w:pPr>
      <w:r>
        <w:rPr>
          <w:sz w:val="24"/>
        </w:rPr>
        <w:t>8</w:t>
      </w:r>
      <w:r>
        <w:rPr>
          <w:sz w:val="24"/>
        </w:rPr>
        <w:t>附录</w:t>
      </w:r>
      <w:r>
        <w:rPr>
          <w:sz w:val="24"/>
        </w:rPr>
        <w:t>A</w:t>
      </w:r>
    </w:p>
    <w:p w14:paraId="160CAC97" w14:textId="77777777" w:rsidR="003B6443" w:rsidRDefault="000B53B1">
      <w:pPr>
        <w:snapToGrid w:val="0"/>
        <w:spacing w:line="480" w:lineRule="exact"/>
        <w:ind w:firstLineChars="200" w:firstLine="480"/>
        <w:rPr>
          <w:sz w:val="24"/>
        </w:rPr>
      </w:pPr>
      <w:r>
        <w:rPr>
          <w:sz w:val="24"/>
        </w:rPr>
        <w:t>给出了检定证书内页格式。</w:t>
      </w:r>
    </w:p>
    <w:p w14:paraId="4E8B8D8F" w14:textId="77777777" w:rsidR="003B6443" w:rsidRDefault="000B53B1">
      <w:pPr>
        <w:snapToGrid w:val="0"/>
        <w:spacing w:line="480" w:lineRule="exact"/>
        <w:ind w:firstLineChars="200" w:firstLine="480"/>
        <w:rPr>
          <w:sz w:val="24"/>
        </w:rPr>
      </w:pPr>
      <w:r>
        <w:rPr>
          <w:sz w:val="24"/>
        </w:rPr>
        <w:t>9</w:t>
      </w:r>
      <w:r>
        <w:rPr>
          <w:sz w:val="24"/>
        </w:rPr>
        <w:t>附录</w:t>
      </w:r>
      <w:r>
        <w:rPr>
          <w:sz w:val="24"/>
        </w:rPr>
        <w:t>B</w:t>
      </w:r>
    </w:p>
    <w:p w14:paraId="7A353A6D" w14:textId="77777777" w:rsidR="003B6443" w:rsidRDefault="000B53B1">
      <w:pPr>
        <w:snapToGrid w:val="0"/>
        <w:spacing w:line="480" w:lineRule="exact"/>
        <w:ind w:firstLineChars="200" w:firstLine="480"/>
        <w:rPr>
          <w:sz w:val="24"/>
        </w:rPr>
      </w:pPr>
      <w:r>
        <w:rPr>
          <w:sz w:val="24"/>
        </w:rPr>
        <w:t>给出了检定结果通知书内页格式。</w:t>
      </w:r>
    </w:p>
    <w:p w14:paraId="4ED7D7F0" w14:textId="77777777" w:rsidR="003B6443" w:rsidRDefault="000B53B1">
      <w:pPr>
        <w:snapToGrid w:val="0"/>
        <w:spacing w:line="480" w:lineRule="exact"/>
        <w:ind w:firstLineChars="200" w:firstLine="480"/>
        <w:rPr>
          <w:sz w:val="24"/>
        </w:rPr>
      </w:pPr>
      <w:r>
        <w:rPr>
          <w:sz w:val="24"/>
        </w:rPr>
        <w:t>10</w:t>
      </w:r>
      <w:r>
        <w:rPr>
          <w:sz w:val="24"/>
        </w:rPr>
        <w:t>附录</w:t>
      </w:r>
      <w:r>
        <w:rPr>
          <w:sz w:val="24"/>
        </w:rPr>
        <w:t>C</w:t>
      </w:r>
    </w:p>
    <w:p w14:paraId="0F677F49" w14:textId="77777777" w:rsidR="003B6443" w:rsidRDefault="000B53B1">
      <w:pPr>
        <w:snapToGrid w:val="0"/>
        <w:spacing w:line="480" w:lineRule="exact"/>
        <w:ind w:firstLineChars="200" w:firstLine="480"/>
        <w:rPr>
          <w:sz w:val="24"/>
        </w:rPr>
      </w:pPr>
      <w:r>
        <w:rPr>
          <w:sz w:val="24"/>
        </w:rPr>
        <w:t>给出了电子束吸收剂量的计算方法</w:t>
      </w:r>
      <w:r>
        <w:rPr>
          <w:rFonts w:hint="eastAsia"/>
          <w:sz w:val="24"/>
        </w:rPr>
        <w:t>。</w:t>
      </w:r>
    </w:p>
    <w:p w14:paraId="0C767D9D" w14:textId="77777777" w:rsidR="003B6443" w:rsidRDefault="000B53B1">
      <w:pPr>
        <w:snapToGrid w:val="0"/>
        <w:spacing w:line="480" w:lineRule="exact"/>
        <w:ind w:firstLineChars="200" w:firstLine="480"/>
        <w:rPr>
          <w:sz w:val="24"/>
        </w:rPr>
      </w:pPr>
      <w:r>
        <w:rPr>
          <w:sz w:val="24"/>
        </w:rPr>
        <w:lastRenderedPageBreak/>
        <w:t>11</w:t>
      </w:r>
      <w:r>
        <w:rPr>
          <w:sz w:val="24"/>
        </w:rPr>
        <w:t>附录</w:t>
      </w:r>
      <w:r>
        <w:rPr>
          <w:rFonts w:hint="eastAsia"/>
          <w:sz w:val="24"/>
        </w:rPr>
        <w:t>D</w:t>
      </w:r>
    </w:p>
    <w:p w14:paraId="7DAED739" w14:textId="77777777" w:rsidR="003B6443" w:rsidRDefault="000B53B1">
      <w:pPr>
        <w:snapToGrid w:val="0"/>
        <w:spacing w:line="480" w:lineRule="exact"/>
        <w:ind w:firstLineChars="200" w:firstLine="480"/>
        <w:rPr>
          <w:sz w:val="24"/>
        </w:rPr>
      </w:pPr>
      <w:r>
        <w:rPr>
          <w:sz w:val="24"/>
        </w:rPr>
        <w:t>给出了常用电离室的辐射质修正因子的常用数据表格。</w:t>
      </w:r>
    </w:p>
    <w:p w14:paraId="7B640111" w14:textId="77777777" w:rsidR="003B6443" w:rsidRDefault="000B53B1">
      <w:pPr>
        <w:snapToGrid w:val="0"/>
        <w:spacing w:line="480" w:lineRule="exact"/>
        <w:ind w:firstLineChars="200" w:firstLine="480"/>
        <w:rPr>
          <w:sz w:val="24"/>
        </w:rPr>
      </w:pPr>
      <w:r>
        <w:rPr>
          <w:sz w:val="24"/>
        </w:rPr>
        <w:t>以上就是对《术中放射治疗用移动式电子加速器检定规程》制定的说明，本规程调研、制订及征求意见的过程中，得到了相关领导的大力支持；还有好多同事和同行以及有关专家在规程的起草过程中提出了大量合理、中肯的建议，并给予了具体的帮助，在此</w:t>
      </w:r>
      <w:proofErr w:type="gramStart"/>
      <w:r>
        <w:rPr>
          <w:sz w:val="24"/>
        </w:rPr>
        <w:t>一</w:t>
      </w:r>
      <w:proofErr w:type="gramEnd"/>
      <w:r>
        <w:rPr>
          <w:sz w:val="24"/>
        </w:rPr>
        <w:t>并表示衷心的感谢！</w:t>
      </w:r>
    </w:p>
    <w:p w14:paraId="1A9FA7DF" w14:textId="77777777" w:rsidR="003B6443" w:rsidRDefault="003B6443">
      <w:pPr>
        <w:snapToGrid w:val="0"/>
        <w:spacing w:line="480" w:lineRule="exact"/>
        <w:ind w:firstLineChars="200" w:firstLine="480"/>
        <w:rPr>
          <w:sz w:val="24"/>
        </w:rPr>
      </w:pPr>
    </w:p>
    <w:p w14:paraId="642D51AA" w14:textId="77777777" w:rsidR="003B6443" w:rsidRDefault="000B53B1">
      <w:pPr>
        <w:snapToGrid w:val="0"/>
        <w:spacing w:line="480" w:lineRule="exact"/>
        <w:ind w:firstLineChars="200" w:firstLine="480"/>
        <w:jc w:val="right"/>
        <w:rPr>
          <w:sz w:val="24"/>
        </w:rPr>
      </w:pPr>
      <w:r>
        <w:rPr>
          <w:sz w:val="24"/>
        </w:rPr>
        <w:t>《术中放射治疗用移动式电子加速器检定规程》</w:t>
      </w:r>
    </w:p>
    <w:p w14:paraId="617E5A25" w14:textId="77777777" w:rsidR="003B6443" w:rsidRDefault="000B53B1">
      <w:pPr>
        <w:snapToGrid w:val="0"/>
        <w:spacing w:line="480" w:lineRule="exact"/>
        <w:ind w:firstLineChars="200" w:firstLine="480"/>
        <w:jc w:val="right"/>
        <w:rPr>
          <w:sz w:val="24"/>
        </w:rPr>
      </w:pPr>
      <w:r>
        <w:rPr>
          <w:color w:val="000000"/>
          <w:sz w:val="24"/>
        </w:rPr>
        <w:t>2024</w:t>
      </w:r>
      <w:r>
        <w:rPr>
          <w:color w:val="000000"/>
          <w:sz w:val="24"/>
        </w:rPr>
        <w:t>年</w:t>
      </w:r>
      <w:r>
        <w:rPr>
          <w:color w:val="000000"/>
          <w:sz w:val="24"/>
        </w:rPr>
        <w:t>11</w:t>
      </w:r>
      <w:r>
        <w:rPr>
          <w:color w:val="000000"/>
          <w:sz w:val="24"/>
        </w:rPr>
        <w:t>月</w:t>
      </w:r>
      <w:r>
        <w:rPr>
          <w:color w:val="000000"/>
          <w:sz w:val="24"/>
        </w:rPr>
        <w:t>1</w:t>
      </w:r>
      <w:r>
        <w:rPr>
          <w:rFonts w:hint="eastAsia"/>
          <w:color w:val="000000"/>
          <w:sz w:val="24"/>
        </w:rPr>
        <w:t>9</w:t>
      </w:r>
      <w:r>
        <w:rPr>
          <w:color w:val="000000"/>
          <w:sz w:val="24"/>
        </w:rPr>
        <w:t>日</w:t>
      </w:r>
    </w:p>
    <w:sectPr w:rsidR="003B6443">
      <w:footerReference w:type="even" r:id="rId7"/>
      <w:footerReference w:type="default" r:id="rId8"/>
      <w:pgSz w:w="11907" w:h="16840"/>
      <w:pgMar w:top="1417" w:right="1531" w:bottom="1417" w:left="1531" w:header="851" w:footer="1559"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C9C85" w14:textId="77777777" w:rsidR="000B53B1" w:rsidRDefault="000B53B1">
      <w:r>
        <w:separator/>
      </w:r>
    </w:p>
  </w:endnote>
  <w:endnote w:type="continuationSeparator" w:id="0">
    <w:p w14:paraId="7EBA2C20" w14:textId="77777777" w:rsidR="000B53B1" w:rsidRDefault="000B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FZXBSJW--GB1-0">
    <w:altName w:val="Cambria"/>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B1A6E" w14:textId="77777777" w:rsidR="003B6443" w:rsidRDefault="000B53B1">
    <w:pPr>
      <w:pStyle w:val="a9"/>
      <w:framePr w:wrap="around" w:vAnchor="text" w:hAnchor="margin" w:xAlign="right" w:y="1"/>
      <w:rPr>
        <w:rStyle w:val="ad"/>
      </w:rPr>
    </w:pPr>
    <w:r>
      <w:fldChar w:fldCharType="begin"/>
    </w:r>
    <w:r>
      <w:rPr>
        <w:rStyle w:val="ad"/>
      </w:rPr>
      <w:instrText xml:space="preserve">PAGE  </w:instrText>
    </w:r>
    <w:r>
      <w:fldChar w:fldCharType="end"/>
    </w:r>
  </w:p>
  <w:p w14:paraId="7932DC54" w14:textId="77777777" w:rsidR="003B6443" w:rsidRDefault="003B6443">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7EBC62" w14:textId="77777777" w:rsidR="003B6443" w:rsidRDefault="000B53B1">
    <w:pPr>
      <w:pStyle w:val="a9"/>
      <w:framePr w:wrap="around" w:vAnchor="text" w:hAnchor="page" w:x="6249" w:y="677"/>
      <w:jc w:val="right"/>
      <w:rPr>
        <w:rStyle w:val="ad"/>
      </w:rPr>
    </w:pPr>
    <w:r>
      <w:fldChar w:fldCharType="begin"/>
    </w:r>
    <w:r>
      <w:rPr>
        <w:rStyle w:val="ad"/>
      </w:rPr>
      <w:instrText xml:space="preserve">PAGE  </w:instrText>
    </w:r>
    <w:r>
      <w:fldChar w:fldCharType="separate"/>
    </w:r>
    <w:r>
      <w:rPr>
        <w:rStyle w:val="ad"/>
      </w:rPr>
      <w:t>6</w:t>
    </w:r>
    <w:r>
      <w:fldChar w:fldCharType="end"/>
    </w:r>
  </w:p>
  <w:p w14:paraId="733D74E1" w14:textId="77777777" w:rsidR="003B6443" w:rsidRDefault="003B6443">
    <w:pPr>
      <w:pStyle w:val="a9"/>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26642" w14:textId="77777777" w:rsidR="000B53B1" w:rsidRDefault="000B53B1">
      <w:r>
        <w:separator/>
      </w:r>
    </w:p>
  </w:footnote>
  <w:footnote w:type="continuationSeparator" w:id="0">
    <w:p w14:paraId="2412ED22" w14:textId="77777777" w:rsidR="000B53B1" w:rsidRDefault="000B53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E96ABD"/>
    <w:multiLevelType w:val="multilevel"/>
    <w:tmpl w:val="74E96ABD"/>
    <w:lvl w:ilvl="0">
      <w:start w:val="1"/>
      <w:numFmt w:val="japaneseCounting"/>
      <w:lvlText w:val="%1、"/>
      <w:lvlJc w:val="left"/>
      <w:pPr>
        <w:ind w:left="562"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420"/>
  <w:drawingGridHorizontalSpacing w:val="105"/>
  <w:drawingGridVerticalSpacing w:val="156"/>
  <w:doNotShadeFormData/>
  <w:noPunctuationKerning/>
  <w:characterSpacingControl w:val="compressPunctuation"/>
  <w:noLineBreaksAfter w:lang="zh-CN" w:val="([{·‘“〈《「『【〔〖（．［｛￡￥"/>
  <w:noLineBreaksBefore w:lang="zh-CN" w:val="!),.:;?]}¨·ˇˉ―‖’”…∶、。〃々〉》」』】〕〗！＂＇），．：；？］｀｜｝～￠"/>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WVjZTBhMDc4ZmIzMDg5ZjYzODIwZTY2YTRiMjUyYjEifQ=="/>
  </w:docVars>
  <w:rsids>
    <w:rsidRoot w:val="00172A27"/>
    <w:rsid w:val="000001E9"/>
    <w:rsid w:val="00001352"/>
    <w:rsid w:val="000015D2"/>
    <w:rsid w:val="000051FA"/>
    <w:rsid w:val="000054C6"/>
    <w:rsid w:val="000068A4"/>
    <w:rsid w:val="00014B52"/>
    <w:rsid w:val="0002044F"/>
    <w:rsid w:val="0002514E"/>
    <w:rsid w:val="00027A1C"/>
    <w:rsid w:val="00033AD1"/>
    <w:rsid w:val="00035930"/>
    <w:rsid w:val="00037467"/>
    <w:rsid w:val="0004235F"/>
    <w:rsid w:val="00042E83"/>
    <w:rsid w:val="00046EC5"/>
    <w:rsid w:val="00060171"/>
    <w:rsid w:val="00065B49"/>
    <w:rsid w:val="0008554E"/>
    <w:rsid w:val="00085798"/>
    <w:rsid w:val="000A28CC"/>
    <w:rsid w:val="000B1AAD"/>
    <w:rsid w:val="000B53B1"/>
    <w:rsid w:val="000B640D"/>
    <w:rsid w:val="000C2B4F"/>
    <w:rsid w:val="000C644E"/>
    <w:rsid w:val="000D03AD"/>
    <w:rsid w:val="000D158A"/>
    <w:rsid w:val="000D6D86"/>
    <w:rsid w:val="000E62DE"/>
    <w:rsid w:val="000F0D4D"/>
    <w:rsid w:val="000F4A36"/>
    <w:rsid w:val="000F6DC6"/>
    <w:rsid w:val="000F7EF9"/>
    <w:rsid w:val="0010146C"/>
    <w:rsid w:val="00110C13"/>
    <w:rsid w:val="0011605F"/>
    <w:rsid w:val="00121C50"/>
    <w:rsid w:val="001246B5"/>
    <w:rsid w:val="001249B1"/>
    <w:rsid w:val="001252EB"/>
    <w:rsid w:val="001312A0"/>
    <w:rsid w:val="001577B8"/>
    <w:rsid w:val="00160E7A"/>
    <w:rsid w:val="001621D7"/>
    <w:rsid w:val="00163E10"/>
    <w:rsid w:val="00163F7E"/>
    <w:rsid w:val="001651A3"/>
    <w:rsid w:val="001668FC"/>
    <w:rsid w:val="00172A27"/>
    <w:rsid w:val="0018027E"/>
    <w:rsid w:val="00182725"/>
    <w:rsid w:val="001840EF"/>
    <w:rsid w:val="00195559"/>
    <w:rsid w:val="001A4381"/>
    <w:rsid w:val="001A7F66"/>
    <w:rsid w:val="001B1C7B"/>
    <w:rsid w:val="001B2CF4"/>
    <w:rsid w:val="001C2393"/>
    <w:rsid w:val="001C302C"/>
    <w:rsid w:val="001D683A"/>
    <w:rsid w:val="001D6C42"/>
    <w:rsid w:val="001D6E0F"/>
    <w:rsid w:val="001D7465"/>
    <w:rsid w:val="001E194D"/>
    <w:rsid w:val="001E7B76"/>
    <w:rsid w:val="001F3329"/>
    <w:rsid w:val="001F5841"/>
    <w:rsid w:val="002073A6"/>
    <w:rsid w:val="00211080"/>
    <w:rsid w:val="002117A2"/>
    <w:rsid w:val="00216B49"/>
    <w:rsid w:val="002171DE"/>
    <w:rsid w:val="00217A1E"/>
    <w:rsid w:val="002309BC"/>
    <w:rsid w:val="00230DC8"/>
    <w:rsid w:val="0023136B"/>
    <w:rsid w:val="00241CC1"/>
    <w:rsid w:val="00241D21"/>
    <w:rsid w:val="00243278"/>
    <w:rsid w:val="00243BD1"/>
    <w:rsid w:val="00250B72"/>
    <w:rsid w:val="00256262"/>
    <w:rsid w:val="002578BC"/>
    <w:rsid w:val="00265378"/>
    <w:rsid w:val="00280916"/>
    <w:rsid w:val="00284685"/>
    <w:rsid w:val="002908AC"/>
    <w:rsid w:val="00295343"/>
    <w:rsid w:val="002964E8"/>
    <w:rsid w:val="002967DA"/>
    <w:rsid w:val="00296E09"/>
    <w:rsid w:val="002B44C2"/>
    <w:rsid w:val="002C0964"/>
    <w:rsid w:val="002C4BC0"/>
    <w:rsid w:val="002D414C"/>
    <w:rsid w:val="002D6A50"/>
    <w:rsid w:val="002E0CFC"/>
    <w:rsid w:val="002E3074"/>
    <w:rsid w:val="002E39C1"/>
    <w:rsid w:val="002E4A25"/>
    <w:rsid w:val="002E55E8"/>
    <w:rsid w:val="002F09A8"/>
    <w:rsid w:val="002F79C6"/>
    <w:rsid w:val="003022C9"/>
    <w:rsid w:val="003060EF"/>
    <w:rsid w:val="00306AA0"/>
    <w:rsid w:val="00313581"/>
    <w:rsid w:val="00335641"/>
    <w:rsid w:val="003535EB"/>
    <w:rsid w:val="00353632"/>
    <w:rsid w:val="003547CC"/>
    <w:rsid w:val="00354E17"/>
    <w:rsid w:val="0035768C"/>
    <w:rsid w:val="00381BE7"/>
    <w:rsid w:val="00382D54"/>
    <w:rsid w:val="003965DE"/>
    <w:rsid w:val="00397E0F"/>
    <w:rsid w:val="003A1DDC"/>
    <w:rsid w:val="003A4566"/>
    <w:rsid w:val="003A46BF"/>
    <w:rsid w:val="003A52C9"/>
    <w:rsid w:val="003B56A4"/>
    <w:rsid w:val="003B5E4D"/>
    <w:rsid w:val="003B6443"/>
    <w:rsid w:val="003C0F35"/>
    <w:rsid w:val="003C3A6A"/>
    <w:rsid w:val="003C6FDD"/>
    <w:rsid w:val="003C77E5"/>
    <w:rsid w:val="003D5F54"/>
    <w:rsid w:val="003D67BB"/>
    <w:rsid w:val="003E1E54"/>
    <w:rsid w:val="00401E89"/>
    <w:rsid w:val="0040503C"/>
    <w:rsid w:val="00414A36"/>
    <w:rsid w:val="0042449F"/>
    <w:rsid w:val="00425EE0"/>
    <w:rsid w:val="00426D98"/>
    <w:rsid w:val="004310B3"/>
    <w:rsid w:val="004312C1"/>
    <w:rsid w:val="00447E60"/>
    <w:rsid w:val="00477BE7"/>
    <w:rsid w:val="00480021"/>
    <w:rsid w:val="00484B2F"/>
    <w:rsid w:val="0049163E"/>
    <w:rsid w:val="00495865"/>
    <w:rsid w:val="004A05DF"/>
    <w:rsid w:val="004A5683"/>
    <w:rsid w:val="004A5994"/>
    <w:rsid w:val="004A6167"/>
    <w:rsid w:val="004A7647"/>
    <w:rsid w:val="004B0A85"/>
    <w:rsid w:val="004B6B9F"/>
    <w:rsid w:val="004C6392"/>
    <w:rsid w:val="004D4ED3"/>
    <w:rsid w:val="004E0727"/>
    <w:rsid w:val="004E1360"/>
    <w:rsid w:val="004E37C4"/>
    <w:rsid w:val="004F2951"/>
    <w:rsid w:val="004F3D83"/>
    <w:rsid w:val="0050207A"/>
    <w:rsid w:val="00511E09"/>
    <w:rsid w:val="00515055"/>
    <w:rsid w:val="0051530C"/>
    <w:rsid w:val="005174D6"/>
    <w:rsid w:val="00520776"/>
    <w:rsid w:val="00523077"/>
    <w:rsid w:val="005231BC"/>
    <w:rsid w:val="005521F3"/>
    <w:rsid w:val="005554B5"/>
    <w:rsid w:val="005642D6"/>
    <w:rsid w:val="005668EC"/>
    <w:rsid w:val="00573C41"/>
    <w:rsid w:val="00577F59"/>
    <w:rsid w:val="00583DFA"/>
    <w:rsid w:val="005A0A5D"/>
    <w:rsid w:val="005A24DA"/>
    <w:rsid w:val="005A27C0"/>
    <w:rsid w:val="005A533E"/>
    <w:rsid w:val="005B25EE"/>
    <w:rsid w:val="005C6093"/>
    <w:rsid w:val="005D05AD"/>
    <w:rsid w:val="005D229E"/>
    <w:rsid w:val="005D582A"/>
    <w:rsid w:val="005D6ACF"/>
    <w:rsid w:val="005E0F2C"/>
    <w:rsid w:val="005E11CD"/>
    <w:rsid w:val="005E1886"/>
    <w:rsid w:val="005E3CDC"/>
    <w:rsid w:val="00602FC5"/>
    <w:rsid w:val="006030DD"/>
    <w:rsid w:val="006052EA"/>
    <w:rsid w:val="006056FE"/>
    <w:rsid w:val="00614E89"/>
    <w:rsid w:val="00615F3D"/>
    <w:rsid w:val="00631749"/>
    <w:rsid w:val="006348C1"/>
    <w:rsid w:val="006476CF"/>
    <w:rsid w:val="00654C3E"/>
    <w:rsid w:val="00655897"/>
    <w:rsid w:val="00660F34"/>
    <w:rsid w:val="006636DA"/>
    <w:rsid w:val="0066431A"/>
    <w:rsid w:val="00664826"/>
    <w:rsid w:val="00672428"/>
    <w:rsid w:val="0067343B"/>
    <w:rsid w:val="00676108"/>
    <w:rsid w:val="006773F6"/>
    <w:rsid w:val="00680A34"/>
    <w:rsid w:val="0068102A"/>
    <w:rsid w:val="006918EB"/>
    <w:rsid w:val="006937A9"/>
    <w:rsid w:val="0069674A"/>
    <w:rsid w:val="00697D77"/>
    <w:rsid w:val="006C1012"/>
    <w:rsid w:val="006C7FD3"/>
    <w:rsid w:val="006E20B5"/>
    <w:rsid w:val="006F0D3B"/>
    <w:rsid w:val="006F333E"/>
    <w:rsid w:val="00700E6C"/>
    <w:rsid w:val="0071104F"/>
    <w:rsid w:val="00713AB6"/>
    <w:rsid w:val="00713F89"/>
    <w:rsid w:val="0072374D"/>
    <w:rsid w:val="00723C7F"/>
    <w:rsid w:val="00724CA0"/>
    <w:rsid w:val="00725805"/>
    <w:rsid w:val="00732885"/>
    <w:rsid w:val="00733E26"/>
    <w:rsid w:val="00734B05"/>
    <w:rsid w:val="007358D5"/>
    <w:rsid w:val="00735A17"/>
    <w:rsid w:val="00735CD1"/>
    <w:rsid w:val="00736721"/>
    <w:rsid w:val="00741AC1"/>
    <w:rsid w:val="00742301"/>
    <w:rsid w:val="0076556C"/>
    <w:rsid w:val="00770EDF"/>
    <w:rsid w:val="0077787F"/>
    <w:rsid w:val="00777FEB"/>
    <w:rsid w:val="00780555"/>
    <w:rsid w:val="00780DEC"/>
    <w:rsid w:val="00785C66"/>
    <w:rsid w:val="00785DF2"/>
    <w:rsid w:val="0078690C"/>
    <w:rsid w:val="007874E8"/>
    <w:rsid w:val="00793A8E"/>
    <w:rsid w:val="00793D8F"/>
    <w:rsid w:val="00793E73"/>
    <w:rsid w:val="00795754"/>
    <w:rsid w:val="00796E95"/>
    <w:rsid w:val="00797C09"/>
    <w:rsid w:val="007B14BA"/>
    <w:rsid w:val="007C272F"/>
    <w:rsid w:val="007C6B07"/>
    <w:rsid w:val="007D0A14"/>
    <w:rsid w:val="007D6C51"/>
    <w:rsid w:val="007D6F00"/>
    <w:rsid w:val="007E1110"/>
    <w:rsid w:val="007F10E3"/>
    <w:rsid w:val="007F23F4"/>
    <w:rsid w:val="007F27A7"/>
    <w:rsid w:val="007F4011"/>
    <w:rsid w:val="0080575B"/>
    <w:rsid w:val="00830D04"/>
    <w:rsid w:val="00833BAE"/>
    <w:rsid w:val="00833C8B"/>
    <w:rsid w:val="00835E71"/>
    <w:rsid w:val="00841CAC"/>
    <w:rsid w:val="008431BA"/>
    <w:rsid w:val="00846553"/>
    <w:rsid w:val="0084792F"/>
    <w:rsid w:val="0085403D"/>
    <w:rsid w:val="00854548"/>
    <w:rsid w:val="00867247"/>
    <w:rsid w:val="00872560"/>
    <w:rsid w:val="00874A2E"/>
    <w:rsid w:val="008763FF"/>
    <w:rsid w:val="0088046F"/>
    <w:rsid w:val="00880FA9"/>
    <w:rsid w:val="00885DF2"/>
    <w:rsid w:val="00892614"/>
    <w:rsid w:val="0089382A"/>
    <w:rsid w:val="00896A8F"/>
    <w:rsid w:val="008A44F9"/>
    <w:rsid w:val="008A74EE"/>
    <w:rsid w:val="008A7F14"/>
    <w:rsid w:val="008B5199"/>
    <w:rsid w:val="008C33E4"/>
    <w:rsid w:val="008C6EFC"/>
    <w:rsid w:val="008D3E82"/>
    <w:rsid w:val="008E3CC1"/>
    <w:rsid w:val="008E79C9"/>
    <w:rsid w:val="008F547D"/>
    <w:rsid w:val="0090210C"/>
    <w:rsid w:val="009076D3"/>
    <w:rsid w:val="00911180"/>
    <w:rsid w:val="009220CE"/>
    <w:rsid w:val="00925022"/>
    <w:rsid w:val="009265FF"/>
    <w:rsid w:val="0092661E"/>
    <w:rsid w:val="00926D40"/>
    <w:rsid w:val="00931520"/>
    <w:rsid w:val="00932C09"/>
    <w:rsid w:val="0093751A"/>
    <w:rsid w:val="00940555"/>
    <w:rsid w:val="0094118F"/>
    <w:rsid w:val="00952239"/>
    <w:rsid w:val="0095456C"/>
    <w:rsid w:val="00971884"/>
    <w:rsid w:val="00981DDC"/>
    <w:rsid w:val="00984B9A"/>
    <w:rsid w:val="009863AF"/>
    <w:rsid w:val="00992572"/>
    <w:rsid w:val="0099312A"/>
    <w:rsid w:val="009A1815"/>
    <w:rsid w:val="009A785C"/>
    <w:rsid w:val="009B05B9"/>
    <w:rsid w:val="009B1BD4"/>
    <w:rsid w:val="009B1D16"/>
    <w:rsid w:val="009C40B2"/>
    <w:rsid w:val="009D0F92"/>
    <w:rsid w:val="009D3B15"/>
    <w:rsid w:val="009D7473"/>
    <w:rsid w:val="009E50B0"/>
    <w:rsid w:val="009F2793"/>
    <w:rsid w:val="00A04F20"/>
    <w:rsid w:val="00A11956"/>
    <w:rsid w:val="00A1195E"/>
    <w:rsid w:val="00A1386F"/>
    <w:rsid w:val="00A13B36"/>
    <w:rsid w:val="00A24AB0"/>
    <w:rsid w:val="00A25765"/>
    <w:rsid w:val="00A25EB2"/>
    <w:rsid w:val="00A26A5E"/>
    <w:rsid w:val="00A4619F"/>
    <w:rsid w:val="00A477C8"/>
    <w:rsid w:val="00A51C3F"/>
    <w:rsid w:val="00A66EAD"/>
    <w:rsid w:val="00A90A4E"/>
    <w:rsid w:val="00A92AB3"/>
    <w:rsid w:val="00AA1B2C"/>
    <w:rsid w:val="00AA26CE"/>
    <w:rsid w:val="00AB28C5"/>
    <w:rsid w:val="00AB5FE8"/>
    <w:rsid w:val="00AD51D4"/>
    <w:rsid w:val="00AD552E"/>
    <w:rsid w:val="00AE0C9F"/>
    <w:rsid w:val="00AE652F"/>
    <w:rsid w:val="00AF193F"/>
    <w:rsid w:val="00AF3869"/>
    <w:rsid w:val="00AF419C"/>
    <w:rsid w:val="00AF4239"/>
    <w:rsid w:val="00AF4CF9"/>
    <w:rsid w:val="00B02AF6"/>
    <w:rsid w:val="00B044C4"/>
    <w:rsid w:val="00B20732"/>
    <w:rsid w:val="00B22008"/>
    <w:rsid w:val="00B22AAC"/>
    <w:rsid w:val="00B2400A"/>
    <w:rsid w:val="00B33FBA"/>
    <w:rsid w:val="00B37407"/>
    <w:rsid w:val="00B3760C"/>
    <w:rsid w:val="00B4070C"/>
    <w:rsid w:val="00B439C9"/>
    <w:rsid w:val="00B44392"/>
    <w:rsid w:val="00B53E92"/>
    <w:rsid w:val="00B6356D"/>
    <w:rsid w:val="00B66037"/>
    <w:rsid w:val="00B67534"/>
    <w:rsid w:val="00B706FC"/>
    <w:rsid w:val="00B76967"/>
    <w:rsid w:val="00B77A62"/>
    <w:rsid w:val="00B80FE1"/>
    <w:rsid w:val="00B92B26"/>
    <w:rsid w:val="00B933D8"/>
    <w:rsid w:val="00B94F57"/>
    <w:rsid w:val="00B97939"/>
    <w:rsid w:val="00BA135E"/>
    <w:rsid w:val="00BA6C79"/>
    <w:rsid w:val="00BB0007"/>
    <w:rsid w:val="00BB4A42"/>
    <w:rsid w:val="00BB592D"/>
    <w:rsid w:val="00BC0646"/>
    <w:rsid w:val="00BC25CC"/>
    <w:rsid w:val="00BC57F6"/>
    <w:rsid w:val="00BD0143"/>
    <w:rsid w:val="00BD4F7C"/>
    <w:rsid w:val="00BD5CD0"/>
    <w:rsid w:val="00BF5223"/>
    <w:rsid w:val="00BF5472"/>
    <w:rsid w:val="00BF6596"/>
    <w:rsid w:val="00BF73A3"/>
    <w:rsid w:val="00C06A17"/>
    <w:rsid w:val="00C0797C"/>
    <w:rsid w:val="00C13CEB"/>
    <w:rsid w:val="00C20E01"/>
    <w:rsid w:val="00C52EBE"/>
    <w:rsid w:val="00C609D3"/>
    <w:rsid w:val="00C627DB"/>
    <w:rsid w:val="00C63CC5"/>
    <w:rsid w:val="00C6668D"/>
    <w:rsid w:val="00C71A60"/>
    <w:rsid w:val="00C72508"/>
    <w:rsid w:val="00C7499F"/>
    <w:rsid w:val="00C84DCF"/>
    <w:rsid w:val="00C853C0"/>
    <w:rsid w:val="00C93C3B"/>
    <w:rsid w:val="00CA53E4"/>
    <w:rsid w:val="00CC1551"/>
    <w:rsid w:val="00CC20CA"/>
    <w:rsid w:val="00CE1C71"/>
    <w:rsid w:val="00CE3470"/>
    <w:rsid w:val="00CE3A31"/>
    <w:rsid w:val="00CE486B"/>
    <w:rsid w:val="00CE6441"/>
    <w:rsid w:val="00CF2A6C"/>
    <w:rsid w:val="00CF383E"/>
    <w:rsid w:val="00CF5BAF"/>
    <w:rsid w:val="00D10CB3"/>
    <w:rsid w:val="00D1332D"/>
    <w:rsid w:val="00D1349B"/>
    <w:rsid w:val="00D161FE"/>
    <w:rsid w:val="00D20C13"/>
    <w:rsid w:val="00D215CD"/>
    <w:rsid w:val="00D25365"/>
    <w:rsid w:val="00D26278"/>
    <w:rsid w:val="00D265F8"/>
    <w:rsid w:val="00D26D9F"/>
    <w:rsid w:val="00D309AF"/>
    <w:rsid w:val="00D33CCB"/>
    <w:rsid w:val="00D35E65"/>
    <w:rsid w:val="00D42F7C"/>
    <w:rsid w:val="00D43666"/>
    <w:rsid w:val="00D51FD3"/>
    <w:rsid w:val="00D64755"/>
    <w:rsid w:val="00D66679"/>
    <w:rsid w:val="00D67A4D"/>
    <w:rsid w:val="00D82A05"/>
    <w:rsid w:val="00D90696"/>
    <w:rsid w:val="00D916D3"/>
    <w:rsid w:val="00DA108D"/>
    <w:rsid w:val="00DA341B"/>
    <w:rsid w:val="00DB09BE"/>
    <w:rsid w:val="00DB2AE1"/>
    <w:rsid w:val="00DB3EB3"/>
    <w:rsid w:val="00DB5F75"/>
    <w:rsid w:val="00DC7CB4"/>
    <w:rsid w:val="00DD0D21"/>
    <w:rsid w:val="00DD2681"/>
    <w:rsid w:val="00DD6205"/>
    <w:rsid w:val="00DD7F41"/>
    <w:rsid w:val="00DE7B64"/>
    <w:rsid w:val="00E04397"/>
    <w:rsid w:val="00E12B0B"/>
    <w:rsid w:val="00E131CC"/>
    <w:rsid w:val="00E15E50"/>
    <w:rsid w:val="00E21416"/>
    <w:rsid w:val="00E2546C"/>
    <w:rsid w:val="00E26986"/>
    <w:rsid w:val="00E326F1"/>
    <w:rsid w:val="00E32CD9"/>
    <w:rsid w:val="00E33532"/>
    <w:rsid w:val="00E35D63"/>
    <w:rsid w:val="00E45166"/>
    <w:rsid w:val="00E47944"/>
    <w:rsid w:val="00E509B6"/>
    <w:rsid w:val="00E52FB4"/>
    <w:rsid w:val="00E65636"/>
    <w:rsid w:val="00E72A4E"/>
    <w:rsid w:val="00E76F4D"/>
    <w:rsid w:val="00E8664B"/>
    <w:rsid w:val="00EA52B3"/>
    <w:rsid w:val="00EB219C"/>
    <w:rsid w:val="00EB291A"/>
    <w:rsid w:val="00EC1F69"/>
    <w:rsid w:val="00EC59E3"/>
    <w:rsid w:val="00ED1961"/>
    <w:rsid w:val="00ED4D2C"/>
    <w:rsid w:val="00ED6578"/>
    <w:rsid w:val="00EF0DEC"/>
    <w:rsid w:val="00F002E3"/>
    <w:rsid w:val="00F07E3D"/>
    <w:rsid w:val="00F12BF0"/>
    <w:rsid w:val="00F23EAD"/>
    <w:rsid w:val="00F26499"/>
    <w:rsid w:val="00F3254D"/>
    <w:rsid w:val="00F37109"/>
    <w:rsid w:val="00F40E08"/>
    <w:rsid w:val="00F4116D"/>
    <w:rsid w:val="00F46519"/>
    <w:rsid w:val="00F55E4B"/>
    <w:rsid w:val="00F5629E"/>
    <w:rsid w:val="00F6419E"/>
    <w:rsid w:val="00F65BD1"/>
    <w:rsid w:val="00F70513"/>
    <w:rsid w:val="00F81162"/>
    <w:rsid w:val="00F8246D"/>
    <w:rsid w:val="00F85590"/>
    <w:rsid w:val="00F85B6E"/>
    <w:rsid w:val="00F872AF"/>
    <w:rsid w:val="00F91BBE"/>
    <w:rsid w:val="00F925C0"/>
    <w:rsid w:val="00F97FD4"/>
    <w:rsid w:val="00FA303A"/>
    <w:rsid w:val="00FA573D"/>
    <w:rsid w:val="00FA7FE4"/>
    <w:rsid w:val="00FC04DE"/>
    <w:rsid w:val="00FC2917"/>
    <w:rsid w:val="00FD25E7"/>
    <w:rsid w:val="00FD5E53"/>
    <w:rsid w:val="00FD6EC4"/>
    <w:rsid w:val="00FE02E0"/>
    <w:rsid w:val="00FE094A"/>
    <w:rsid w:val="00FE6EF6"/>
    <w:rsid w:val="00FF3A03"/>
    <w:rsid w:val="00FF47A5"/>
    <w:rsid w:val="01036D43"/>
    <w:rsid w:val="01CC6B1F"/>
    <w:rsid w:val="01E274B5"/>
    <w:rsid w:val="01F9035B"/>
    <w:rsid w:val="020D60BD"/>
    <w:rsid w:val="021378AC"/>
    <w:rsid w:val="023F2212"/>
    <w:rsid w:val="02497534"/>
    <w:rsid w:val="029F51A4"/>
    <w:rsid w:val="02CF694C"/>
    <w:rsid w:val="033B271F"/>
    <w:rsid w:val="040732AB"/>
    <w:rsid w:val="04556635"/>
    <w:rsid w:val="04725552"/>
    <w:rsid w:val="04A9250C"/>
    <w:rsid w:val="04C846A1"/>
    <w:rsid w:val="04D87B8C"/>
    <w:rsid w:val="0596483F"/>
    <w:rsid w:val="05DB66F5"/>
    <w:rsid w:val="05F73F59"/>
    <w:rsid w:val="0633208D"/>
    <w:rsid w:val="0638060D"/>
    <w:rsid w:val="064C314F"/>
    <w:rsid w:val="0697086C"/>
    <w:rsid w:val="06D04266"/>
    <w:rsid w:val="06D16E10"/>
    <w:rsid w:val="073C14F7"/>
    <w:rsid w:val="08204535"/>
    <w:rsid w:val="084D495D"/>
    <w:rsid w:val="0870481F"/>
    <w:rsid w:val="08DE122E"/>
    <w:rsid w:val="08FC70AE"/>
    <w:rsid w:val="08FD674C"/>
    <w:rsid w:val="091F4AB9"/>
    <w:rsid w:val="092B02D9"/>
    <w:rsid w:val="098F7F23"/>
    <w:rsid w:val="09CE1B3B"/>
    <w:rsid w:val="0A6C61FA"/>
    <w:rsid w:val="0A763824"/>
    <w:rsid w:val="0A8B1712"/>
    <w:rsid w:val="0A9955DD"/>
    <w:rsid w:val="0B6276DE"/>
    <w:rsid w:val="0BAF3B31"/>
    <w:rsid w:val="0BC36E69"/>
    <w:rsid w:val="0BF00A21"/>
    <w:rsid w:val="0C452B1A"/>
    <w:rsid w:val="0C554291"/>
    <w:rsid w:val="0C657D60"/>
    <w:rsid w:val="0CC11799"/>
    <w:rsid w:val="0D911039"/>
    <w:rsid w:val="0DAE276C"/>
    <w:rsid w:val="0E1C10F3"/>
    <w:rsid w:val="0E3A358E"/>
    <w:rsid w:val="0E45012C"/>
    <w:rsid w:val="0E693E36"/>
    <w:rsid w:val="0F951948"/>
    <w:rsid w:val="0FB35FED"/>
    <w:rsid w:val="0FD92484"/>
    <w:rsid w:val="10063631"/>
    <w:rsid w:val="10700789"/>
    <w:rsid w:val="10A65B52"/>
    <w:rsid w:val="10C5095D"/>
    <w:rsid w:val="10D426BF"/>
    <w:rsid w:val="111147A9"/>
    <w:rsid w:val="112F3D99"/>
    <w:rsid w:val="114E421F"/>
    <w:rsid w:val="11C049F1"/>
    <w:rsid w:val="11DF2DD0"/>
    <w:rsid w:val="11F517C9"/>
    <w:rsid w:val="12647A72"/>
    <w:rsid w:val="12AC1A9E"/>
    <w:rsid w:val="12E05BA7"/>
    <w:rsid w:val="13013CCB"/>
    <w:rsid w:val="13196AAF"/>
    <w:rsid w:val="139879D4"/>
    <w:rsid w:val="1429765B"/>
    <w:rsid w:val="1440107A"/>
    <w:rsid w:val="144D313D"/>
    <w:rsid w:val="148D1503"/>
    <w:rsid w:val="14C663E1"/>
    <w:rsid w:val="15033442"/>
    <w:rsid w:val="15051099"/>
    <w:rsid w:val="15237E97"/>
    <w:rsid w:val="157306F8"/>
    <w:rsid w:val="15C85A8B"/>
    <w:rsid w:val="171D64E3"/>
    <w:rsid w:val="179C0618"/>
    <w:rsid w:val="17B46632"/>
    <w:rsid w:val="183F7714"/>
    <w:rsid w:val="184776CE"/>
    <w:rsid w:val="18614B59"/>
    <w:rsid w:val="18921BB6"/>
    <w:rsid w:val="18A8690B"/>
    <w:rsid w:val="18AC51E6"/>
    <w:rsid w:val="18D72D4C"/>
    <w:rsid w:val="196628B5"/>
    <w:rsid w:val="19C86B39"/>
    <w:rsid w:val="1A4E00C9"/>
    <w:rsid w:val="1B0A138B"/>
    <w:rsid w:val="1B3440C3"/>
    <w:rsid w:val="1B595B08"/>
    <w:rsid w:val="1B8B06FB"/>
    <w:rsid w:val="1C241E70"/>
    <w:rsid w:val="1CAE2183"/>
    <w:rsid w:val="1CB46F25"/>
    <w:rsid w:val="1CB74868"/>
    <w:rsid w:val="1D3462CD"/>
    <w:rsid w:val="1D666D95"/>
    <w:rsid w:val="1DA40709"/>
    <w:rsid w:val="1E2D1660"/>
    <w:rsid w:val="1E5D1F04"/>
    <w:rsid w:val="1F106FB8"/>
    <w:rsid w:val="1F666BD8"/>
    <w:rsid w:val="1FA4338D"/>
    <w:rsid w:val="1FE85000"/>
    <w:rsid w:val="203F19F6"/>
    <w:rsid w:val="20A94CEF"/>
    <w:rsid w:val="20E71F9A"/>
    <w:rsid w:val="20F81F49"/>
    <w:rsid w:val="216B08FE"/>
    <w:rsid w:val="21D818E3"/>
    <w:rsid w:val="228C42E6"/>
    <w:rsid w:val="22917AEB"/>
    <w:rsid w:val="22F369D5"/>
    <w:rsid w:val="236443D9"/>
    <w:rsid w:val="23732AFF"/>
    <w:rsid w:val="23734FD4"/>
    <w:rsid w:val="243279D1"/>
    <w:rsid w:val="24336935"/>
    <w:rsid w:val="24586475"/>
    <w:rsid w:val="24600340"/>
    <w:rsid w:val="24973CD7"/>
    <w:rsid w:val="24E90BA1"/>
    <w:rsid w:val="24EC5DD1"/>
    <w:rsid w:val="24F5112A"/>
    <w:rsid w:val="26076CBD"/>
    <w:rsid w:val="262D3A57"/>
    <w:rsid w:val="265A612B"/>
    <w:rsid w:val="26B648E9"/>
    <w:rsid w:val="26D44D6F"/>
    <w:rsid w:val="273870AC"/>
    <w:rsid w:val="27611EB8"/>
    <w:rsid w:val="27715FFB"/>
    <w:rsid w:val="28327F9F"/>
    <w:rsid w:val="284657F9"/>
    <w:rsid w:val="286419BC"/>
    <w:rsid w:val="289C5A82"/>
    <w:rsid w:val="28AA222B"/>
    <w:rsid w:val="28C6229D"/>
    <w:rsid w:val="293058D3"/>
    <w:rsid w:val="294C422D"/>
    <w:rsid w:val="299F59F4"/>
    <w:rsid w:val="29D1543B"/>
    <w:rsid w:val="2A7D74CC"/>
    <w:rsid w:val="2A930DCD"/>
    <w:rsid w:val="2B983F7F"/>
    <w:rsid w:val="2C077995"/>
    <w:rsid w:val="2C3A38C6"/>
    <w:rsid w:val="2CAA7E3B"/>
    <w:rsid w:val="2CDC2BCF"/>
    <w:rsid w:val="2D0B34A1"/>
    <w:rsid w:val="2D3227EF"/>
    <w:rsid w:val="2D3E0FDF"/>
    <w:rsid w:val="2D463E79"/>
    <w:rsid w:val="2D994ACE"/>
    <w:rsid w:val="2DB843CA"/>
    <w:rsid w:val="2DFB7085"/>
    <w:rsid w:val="2E312AA7"/>
    <w:rsid w:val="2E5F2D4C"/>
    <w:rsid w:val="2F316B28"/>
    <w:rsid w:val="2F8F1977"/>
    <w:rsid w:val="2FDB4C6B"/>
    <w:rsid w:val="30D8545C"/>
    <w:rsid w:val="318673DE"/>
    <w:rsid w:val="319475D5"/>
    <w:rsid w:val="319F0A95"/>
    <w:rsid w:val="32672F3B"/>
    <w:rsid w:val="330467E0"/>
    <w:rsid w:val="33155FCB"/>
    <w:rsid w:val="331839CA"/>
    <w:rsid w:val="337763DB"/>
    <w:rsid w:val="33A87367"/>
    <w:rsid w:val="33B201E6"/>
    <w:rsid w:val="341E3ACD"/>
    <w:rsid w:val="34880A06"/>
    <w:rsid w:val="35105D96"/>
    <w:rsid w:val="351416C5"/>
    <w:rsid w:val="351567A2"/>
    <w:rsid w:val="355D30D9"/>
    <w:rsid w:val="35A46254"/>
    <w:rsid w:val="3608233F"/>
    <w:rsid w:val="36431890"/>
    <w:rsid w:val="36B272B1"/>
    <w:rsid w:val="36B97ADD"/>
    <w:rsid w:val="36E52680"/>
    <w:rsid w:val="37990953"/>
    <w:rsid w:val="37F30DCD"/>
    <w:rsid w:val="387168C2"/>
    <w:rsid w:val="38763ED8"/>
    <w:rsid w:val="3882287D"/>
    <w:rsid w:val="38C258D0"/>
    <w:rsid w:val="38D34E86"/>
    <w:rsid w:val="39FA031B"/>
    <w:rsid w:val="3A214579"/>
    <w:rsid w:val="3A3E27D3"/>
    <w:rsid w:val="3BED1E0F"/>
    <w:rsid w:val="3C096539"/>
    <w:rsid w:val="3C756255"/>
    <w:rsid w:val="3CCA034E"/>
    <w:rsid w:val="3D2A5291"/>
    <w:rsid w:val="3D6D1707"/>
    <w:rsid w:val="3D6E6AD0"/>
    <w:rsid w:val="3DA36DEE"/>
    <w:rsid w:val="3DBF56F9"/>
    <w:rsid w:val="3DDA0A65"/>
    <w:rsid w:val="3E9A01F4"/>
    <w:rsid w:val="3F003237"/>
    <w:rsid w:val="3F94354E"/>
    <w:rsid w:val="3F987BFA"/>
    <w:rsid w:val="3FD40012"/>
    <w:rsid w:val="40C1550B"/>
    <w:rsid w:val="41D86833"/>
    <w:rsid w:val="4223498A"/>
    <w:rsid w:val="425272A4"/>
    <w:rsid w:val="42AE1B4B"/>
    <w:rsid w:val="42D53EF1"/>
    <w:rsid w:val="42E87780"/>
    <w:rsid w:val="42F1333E"/>
    <w:rsid w:val="42FB6BF8"/>
    <w:rsid w:val="43237075"/>
    <w:rsid w:val="4343382E"/>
    <w:rsid w:val="43906EB6"/>
    <w:rsid w:val="43B01DB6"/>
    <w:rsid w:val="43B35A16"/>
    <w:rsid w:val="43E96ABC"/>
    <w:rsid w:val="43FB2B0D"/>
    <w:rsid w:val="442567B2"/>
    <w:rsid w:val="442C7B41"/>
    <w:rsid w:val="44453BC2"/>
    <w:rsid w:val="44876CD0"/>
    <w:rsid w:val="449B2732"/>
    <w:rsid w:val="44EB17AA"/>
    <w:rsid w:val="44FE238E"/>
    <w:rsid w:val="45874631"/>
    <w:rsid w:val="45A93ACC"/>
    <w:rsid w:val="45AB582B"/>
    <w:rsid w:val="45CB18DF"/>
    <w:rsid w:val="462045E4"/>
    <w:rsid w:val="465471FA"/>
    <w:rsid w:val="467001B9"/>
    <w:rsid w:val="46787EE8"/>
    <w:rsid w:val="468B27B1"/>
    <w:rsid w:val="46B73A4F"/>
    <w:rsid w:val="471537A5"/>
    <w:rsid w:val="472114B3"/>
    <w:rsid w:val="4746716B"/>
    <w:rsid w:val="474927B8"/>
    <w:rsid w:val="47CA1B4A"/>
    <w:rsid w:val="47FB7F56"/>
    <w:rsid w:val="480A63EB"/>
    <w:rsid w:val="482370A3"/>
    <w:rsid w:val="4832149E"/>
    <w:rsid w:val="48360F23"/>
    <w:rsid w:val="489C092D"/>
    <w:rsid w:val="48DA400F"/>
    <w:rsid w:val="48F03A0B"/>
    <w:rsid w:val="48FE73A1"/>
    <w:rsid w:val="491972C7"/>
    <w:rsid w:val="49303C2F"/>
    <w:rsid w:val="49412958"/>
    <w:rsid w:val="49690B8E"/>
    <w:rsid w:val="4A544FED"/>
    <w:rsid w:val="4AAE5591"/>
    <w:rsid w:val="4B8574B6"/>
    <w:rsid w:val="4BAB2E21"/>
    <w:rsid w:val="4BFC6678"/>
    <w:rsid w:val="4C4D7617"/>
    <w:rsid w:val="4C793BF4"/>
    <w:rsid w:val="4C7B78B7"/>
    <w:rsid w:val="4CD80A21"/>
    <w:rsid w:val="4CEA2347"/>
    <w:rsid w:val="4D043409"/>
    <w:rsid w:val="4D662315"/>
    <w:rsid w:val="4D850914"/>
    <w:rsid w:val="4DB57C45"/>
    <w:rsid w:val="4E421425"/>
    <w:rsid w:val="4E637D3F"/>
    <w:rsid w:val="4EB755A2"/>
    <w:rsid w:val="4F5A14D6"/>
    <w:rsid w:val="4F733DAF"/>
    <w:rsid w:val="4FBC76EF"/>
    <w:rsid w:val="4FCA3750"/>
    <w:rsid w:val="50151DD1"/>
    <w:rsid w:val="501C315F"/>
    <w:rsid w:val="50401B71"/>
    <w:rsid w:val="50577CF3"/>
    <w:rsid w:val="50792791"/>
    <w:rsid w:val="50AE5C1F"/>
    <w:rsid w:val="50D457E8"/>
    <w:rsid w:val="50EC2B32"/>
    <w:rsid w:val="5116753A"/>
    <w:rsid w:val="51BD0962"/>
    <w:rsid w:val="520D7203"/>
    <w:rsid w:val="52BF477E"/>
    <w:rsid w:val="52F60FC2"/>
    <w:rsid w:val="536B6B66"/>
    <w:rsid w:val="539B439B"/>
    <w:rsid w:val="544F3B03"/>
    <w:rsid w:val="555E7D76"/>
    <w:rsid w:val="56121037"/>
    <w:rsid w:val="56D81F95"/>
    <w:rsid w:val="5761629F"/>
    <w:rsid w:val="576F760A"/>
    <w:rsid w:val="578735B4"/>
    <w:rsid w:val="579D4B86"/>
    <w:rsid w:val="57A53167"/>
    <w:rsid w:val="57AC6985"/>
    <w:rsid w:val="57E36310"/>
    <w:rsid w:val="582C6DDE"/>
    <w:rsid w:val="58450D79"/>
    <w:rsid w:val="59FE3CC9"/>
    <w:rsid w:val="5A55424C"/>
    <w:rsid w:val="5AC64062"/>
    <w:rsid w:val="5B055C63"/>
    <w:rsid w:val="5B5C45F0"/>
    <w:rsid w:val="5B6546A9"/>
    <w:rsid w:val="5BE452FA"/>
    <w:rsid w:val="5C054DC3"/>
    <w:rsid w:val="5C2B110E"/>
    <w:rsid w:val="5C89392A"/>
    <w:rsid w:val="5C8D1BE7"/>
    <w:rsid w:val="5CC445F6"/>
    <w:rsid w:val="5CEE378D"/>
    <w:rsid w:val="5CF4576C"/>
    <w:rsid w:val="5E2E29DB"/>
    <w:rsid w:val="5E3478C6"/>
    <w:rsid w:val="5E4A70E9"/>
    <w:rsid w:val="5EC9642E"/>
    <w:rsid w:val="5F0535BA"/>
    <w:rsid w:val="5F0D6F6E"/>
    <w:rsid w:val="5F0E6E1A"/>
    <w:rsid w:val="5FD21144"/>
    <w:rsid w:val="5FEB66AA"/>
    <w:rsid w:val="602065B3"/>
    <w:rsid w:val="606C77EB"/>
    <w:rsid w:val="60903494"/>
    <w:rsid w:val="60F7196B"/>
    <w:rsid w:val="613D2F35"/>
    <w:rsid w:val="61684C1B"/>
    <w:rsid w:val="616D381B"/>
    <w:rsid w:val="61C333C9"/>
    <w:rsid w:val="61D779D9"/>
    <w:rsid w:val="6220088D"/>
    <w:rsid w:val="626544F2"/>
    <w:rsid w:val="62946025"/>
    <w:rsid w:val="62F90AFE"/>
    <w:rsid w:val="63094524"/>
    <w:rsid w:val="63730E90"/>
    <w:rsid w:val="63E65EAF"/>
    <w:rsid w:val="643B7C00"/>
    <w:rsid w:val="64C24C95"/>
    <w:rsid w:val="64E60937"/>
    <w:rsid w:val="65554CF2"/>
    <w:rsid w:val="655A40B6"/>
    <w:rsid w:val="65A05841"/>
    <w:rsid w:val="65D8147F"/>
    <w:rsid w:val="65F414E6"/>
    <w:rsid w:val="66240220"/>
    <w:rsid w:val="66285D46"/>
    <w:rsid w:val="66DA6213"/>
    <w:rsid w:val="66F53B49"/>
    <w:rsid w:val="67116CA9"/>
    <w:rsid w:val="672E75A8"/>
    <w:rsid w:val="675B2367"/>
    <w:rsid w:val="678D6FF9"/>
    <w:rsid w:val="67D31EFE"/>
    <w:rsid w:val="67DA7730"/>
    <w:rsid w:val="68131B81"/>
    <w:rsid w:val="68541290"/>
    <w:rsid w:val="68882CE8"/>
    <w:rsid w:val="68920452"/>
    <w:rsid w:val="68C72DA7"/>
    <w:rsid w:val="68D072F9"/>
    <w:rsid w:val="68F009EF"/>
    <w:rsid w:val="68F55EA4"/>
    <w:rsid w:val="694F3806"/>
    <w:rsid w:val="695D2EE7"/>
    <w:rsid w:val="69E02CFF"/>
    <w:rsid w:val="6A0C3724"/>
    <w:rsid w:val="6A5A6906"/>
    <w:rsid w:val="6A9F07BD"/>
    <w:rsid w:val="6B3A1A71"/>
    <w:rsid w:val="6B4E6995"/>
    <w:rsid w:val="6B5363CE"/>
    <w:rsid w:val="6C4F0933"/>
    <w:rsid w:val="6C910B40"/>
    <w:rsid w:val="6CC60283"/>
    <w:rsid w:val="6D2D797C"/>
    <w:rsid w:val="6D3B2A1F"/>
    <w:rsid w:val="6D5B5893"/>
    <w:rsid w:val="6D7A4FE0"/>
    <w:rsid w:val="6D9D5488"/>
    <w:rsid w:val="6E0541DF"/>
    <w:rsid w:val="6EA7489E"/>
    <w:rsid w:val="6F367006"/>
    <w:rsid w:val="6F6D0E8A"/>
    <w:rsid w:val="6FDF051B"/>
    <w:rsid w:val="7004359C"/>
    <w:rsid w:val="701A4769"/>
    <w:rsid w:val="7020414E"/>
    <w:rsid w:val="7054192A"/>
    <w:rsid w:val="707903DA"/>
    <w:rsid w:val="7153314D"/>
    <w:rsid w:val="720954C8"/>
    <w:rsid w:val="72607EFA"/>
    <w:rsid w:val="72896353"/>
    <w:rsid w:val="72AB5A3F"/>
    <w:rsid w:val="72AD42A4"/>
    <w:rsid w:val="72D35992"/>
    <w:rsid w:val="731E1E48"/>
    <w:rsid w:val="73727F0B"/>
    <w:rsid w:val="73775A67"/>
    <w:rsid w:val="73C10842"/>
    <w:rsid w:val="73FC560F"/>
    <w:rsid w:val="7479207F"/>
    <w:rsid w:val="748B71CF"/>
    <w:rsid w:val="74916B55"/>
    <w:rsid w:val="74A837B0"/>
    <w:rsid w:val="74C7298E"/>
    <w:rsid w:val="74D55507"/>
    <w:rsid w:val="75B0387E"/>
    <w:rsid w:val="760A11E0"/>
    <w:rsid w:val="76A07D97"/>
    <w:rsid w:val="76AF7FDA"/>
    <w:rsid w:val="76BE7439"/>
    <w:rsid w:val="76C9109B"/>
    <w:rsid w:val="76E01F41"/>
    <w:rsid w:val="76F31C74"/>
    <w:rsid w:val="770C2D36"/>
    <w:rsid w:val="77536BB7"/>
    <w:rsid w:val="776963DA"/>
    <w:rsid w:val="777B2648"/>
    <w:rsid w:val="779571D0"/>
    <w:rsid w:val="77CD691B"/>
    <w:rsid w:val="784C6D92"/>
    <w:rsid w:val="784F55D0"/>
    <w:rsid w:val="787147B4"/>
    <w:rsid w:val="78743289"/>
    <w:rsid w:val="78913205"/>
    <w:rsid w:val="78C87CA6"/>
    <w:rsid w:val="79835D1A"/>
    <w:rsid w:val="79A3207C"/>
    <w:rsid w:val="7A6A66F1"/>
    <w:rsid w:val="7C27396F"/>
    <w:rsid w:val="7D00333D"/>
    <w:rsid w:val="7D090215"/>
    <w:rsid w:val="7D5C301D"/>
    <w:rsid w:val="7E447259"/>
    <w:rsid w:val="7E4D6003"/>
    <w:rsid w:val="7F3C7630"/>
    <w:rsid w:val="7F855D7C"/>
    <w:rsid w:val="7FEA7A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65714"/>
  <w15:docId w15:val="{02A6A321-2E6B-43B9-B38E-C32539395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nhideWhenUsed="1"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Body Text Inden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jc w:val="center"/>
      <w:outlineLvl w:val="0"/>
    </w:pPr>
    <w:rPr>
      <w:b/>
      <w:bCs/>
      <w:sz w:val="24"/>
    </w:rPr>
  </w:style>
  <w:style w:type="paragraph" w:styleId="2">
    <w:name w:val="heading 2"/>
    <w:basedOn w:val="a"/>
    <w:next w:val="a"/>
    <w:link w:val="20"/>
    <w:qFormat/>
    <w:pPr>
      <w:keepNext/>
      <w:keepLines/>
      <w:spacing w:before="260" w:after="260" w:line="416" w:lineRule="auto"/>
      <w:outlineLvl w:val="1"/>
    </w:pPr>
    <w:rPr>
      <w:rFonts w:ascii="等线 Light" w:eastAsia="等线 Light" w:hAnsi="等线 Light"/>
      <w:b/>
      <w:bCs/>
      <w:sz w:val="32"/>
      <w:szCs w:val="32"/>
    </w:rPr>
  </w:style>
  <w:style w:type="paragraph" w:styleId="3">
    <w:name w:val="heading 3"/>
    <w:basedOn w:val="a"/>
    <w:next w:val="a"/>
    <w:link w:val="30"/>
    <w:qFormat/>
    <w:pPr>
      <w:keepNext/>
      <w:keepLines/>
      <w:spacing w:before="260" w:after="260" w:line="416" w:lineRule="auto"/>
      <w:outlineLvl w:val="2"/>
    </w:pPr>
    <w:rPr>
      <w:b/>
      <w:bCs/>
      <w:sz w:val="32"/>
      <w:szCs w:val="32"/>
    </w:rPr>
  </w:style>
  <w:style w:type="paragraph" w:styleId="4">
    <w:name w:val="heading 4"/>
    <w:basedOn w:val="a"/>
    <w:next w:val="a"/>
    <w:link w:val="40"/>
    <w:unhideWhenUsed/>
    <w:qFormat/>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0"/>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Indent"/>
    <w:basedOn w:val="a"/>
    <w:qFormat/>
    <w:pPr>
      <w:ind w:leftChars="200" w:left="420" w:firstLineChars="150" w:firstLine="420"/>
      <w:jc w:val="left"/>
    </w:pPr>
    <w:rPr>
      <w:sz w:val="28"/>
    </w:rPr>
  </w:style>
  <w:style w:type="paragraph" w:styleId="a6">
    <w:name w:val="Plain Text"/>
    <w:basedOn w:val="a"/>
    <w:qFormat/>
    <w:rPr>
      <w:rFonts w:hAnsi="Courier New"/>
      <w:szCs w:val="20"/>
    </w:rPr>
  </w:style>
  <w:style w:type="paragraph" w:styleId="a7">
    <w:name w:val="Balloon Text"/>
    <w:basedOn w:val="a"/>
    <w:link w:val="a8"/>
    <w:qFormat/>
    <w:rPr>
      <w:sz w:val="18"/>
      <w:szCs w:val="18"/>
    </w:rPr>
  </w:style>
  <w:style w:type="paragraph" w:styleId="a9">
    <w:name w:val="footer"/>
    <w:basedOn w:val="a"/>
    <w:qFormat/>
    <w:pPr>
      <w:tabs>
        <w:tab w:val="center" w:pos="4153"/>
        <w:tab w:val="right" w:pos="8306"/>
      </w:tabs>
      <w:snapToGrid w:val="0"/>
      <w:jc w:val="left"/>
    </w:pPr>
    <w:rPr>
      <w:sz w:val="18"/>
      <w:szCs w:val="18"/>
    </w:rPr>
  </w:style>
  <w:style w:type="paragraph" w:styleId="aa">
    <w:name w:val="header"/>
    <w:basedOn w:val="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character" w:styleId="ad">
    <w:name w:val="page number"/>
    <w:qFormat/>
    <w:rPr>
      <w:rFonts w:ascii="Times New Roman" w:eastAsia="宋体" w:hAnsi="Times New Roman"/>
    </w:rPr>
  </w:style>
  <w:style w:type="character" w:styleId="ae">
    <w:name w:val="annotation reference"/>
    <w:qFormat/>
    <w:rPr>
      <w:rFonts w:ascii="Times New Roman" w:eastAsia="宋体" w:hAnsi="Times New Roman"/>
      <w:sz w:val="21"/>
      <w:szCs w:val="21"/>
    </w:rPr>
  </w:style>
  <w:style w:type="character" w:customStyle="1" w:styleId="20">
    <w:name w:val="标题 2 字符"/>
    <w:link w:val="2"/>
    <w:qFormat/>
    <w:rPr>
      <w:rFonts w:ascii="等线 Light" w:eastAsia="等线 Light" w:hAnsi="等线 Light" w:cs="Times New Roman"/>
      <w:b/>
      <w:bCs/>
      <w:kern w:val="2"/>
      <w:sz w:val="32"/>
      <w:szCs w:val="32"/>
    </w:rPr>
  </w:style>
  <w:style w:type="character" w:customStyle="1" w:styleId="30">
    <w:name w:val="标题 3 字符"/>
    <w:link w:val="3"/>
    <w:qFormat/>
    <w:rPr>
      <w:rFonts w:ascii="Times New Roman" w:eastAsia="宋体" w:hAnsi="Times New Roman"/>
      <w:b/>
      <w:bCs/>
      <w:kern w:val="2"/>
      <w:sz w:val="32"/>
      <w:szCs w:val="32"/>
    </w:rPr>
  </w:style>
  <w:style w:type="character" w:customStyle="1" w:styleId="40">
    <w:name w:val="标题 4 字符"/>
    <w:link w:val="4"/>
    <w:semiHidden/>
    <w:qFormat/>
    <w:rPr>
      <w:rFonts w:ascii="等线 Light" w:eastAsia="等线 Light" w:hAnsi="等线 Light" w:cs="Times New Roman"/>
      <w:b/>
      <w:bCs/>
      <w:kern w:val="2"/>
      <w:sz w:val="28"/>
      <w:szCs w:val="28"/>
    </w:rPr>
  </w:style>
  <w:style w:type="character" w:customStyle="1" w:styleId="50">
    <w:name w:val="标题 5 字符"/>
    <w:link w:val="5"/>
    <w:semiHidden/>
    <w:qFormat/>
    <w:rPr>
      <w:rFonts w:ascii="Times New Roman" w:eastAsia="宋体" w:hAnsi="Times New Roman"/>
      <w:b/>
      <w:bCs/>
      <w:kern w:val="2"/>
      <w:sz w:val="28"/>
      <w:szCs w:val="28"/>
    </w:rPr>
  </w:style>
  <w:style w:type="character" w:customStyle="1" w:styleId="a4">
    <w:name w:val="批注文字 字符"/>
    <w:link w:val="a3"/>
    <w:qFormat/>
    <w:rPr>
      <w:rFonts w:ascii="Times New Roman" w:eastAsia="宋体" w:hAnsi="Times New Roman"/>
      <w:kern w:val="2"/>
      <w:sz w:val="21"/>
      <w:szCs w:val="24"/>
    </w:rPr>
  </w:style>
  <w:style w:type="character" w:customStyle="1" w:styleId="a8">
    <w:name w:val="批注框文本 字符"/>
    <w:link w:val="a7"/>
    <w:qFormat/>
    <w:rPr>
      <w:rFonts w:ascii="Times New Roman" w:eastAsia="宋体" w:hAnsi="Times New Roman"/>
      <w:kern w:val="2"/>
      <w:sz w:val="18"/>
      <w:szCs w:val="18"/>
    </w:rPr>
  </w:style>
  <w:style w:type="character" w:customStyle="1" w:styleId="ac">
    <w:name w:val="批注主题 字符"/>
    <w:link w:val="ab"/>
    <w:qFormat/>
    <w:rPr>
      <w:rFonts w:ascii="Times New Roman" w:eastAsia="宋体" w:hAnsi="Times New Roman"/>
      <w:b/>
      <w:bCs/>
      <w:kern w:val="2"/>
      <w:sz w:val="21"/>
      <w:szCs w:val="24"/>
    </w:rPr>
  </w:style>
  <w:style w:type="character" w:customStyle="1" w:styleId="fontstyle01">
    <w:name w:val="fontstyle01"/>
    <w:qFormat/>
    <w:rPr>
      <w:rFonts w:ascii="FZXBSJW--GB1-0" w:eastAsia="宋体" w:hAnsi="FZXBSJW--GB1-0" w:hint="default"/>
      <w:color w:val="000000"/>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5</Pages>
  <Words>391</Words>
  <Characters>2229</Characters>
  <Application>Microsoft Office Word</Application>
  <DocSecurity>0</DocSecurity>
  <Lines>18</Lines>
  <Paragraphs>5</Paragraphs>
  <ScaleCrop>false</ScaleCrop>
  <Company>SIMTT</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RPDNIM</dc:creator>
  <cp:lastModifiedBy>admin</cp:lastModifiedBy>
  <cp:revision>5</cp:revision>
  <cp:lastPrinted>2002-04-10T07:04:00Z</cp:lastPrinted>
  <dcterms:created xsi:type="dcterms:W3CDTF">2024-11-18T13:42:00Z</dcterms:created>
  <dcterms:modified xsi:type="dcterms:W3CDTF">2024-11-22T06:30:00Z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44FA8E1EBEFE451A871EEEDE926547B3_13</vt:lpwstr>
  </property>
</Properties>
</file>